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1A42F" w14:textId="7103F54E" w:rsidR="007E1D16" w:rsidRPr="00841BCD" w:rsidRDefault="007E1D16" w:rsidP="007E1D16">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r w:rsidRPr="00841BCD">
        <w:rPr>
          <w:rFonts w:ascii="Arial" w:hAnsi="Arial" w:cs="Times New Roman"/>
          <w:b/>
          <w:bCs/>
          <w:sz w:val="24"/>
          <w:szCs w:val="20"/>
          <w:lang w:val="en-GB"/>
        </w:rPr>
        <w:t>3GPP T</w:t>
      </w:r>
      <w:bookmarkStart w:id="0" w:name="_Ref452454252"/>
      <w:bookmarkEnd w:id="0"/>
      <w:r w:rsidRPr="00841BCD">
        <w:rPr>
          <w:rFonts w:ascii="Arial" w:hAnsi="Arial" w:cs="Times New Roman"/>
          <w:b/>
          <w:bCs/>
          <w:sz w:val="24"/>
          <w:szCs w:val="20"/>
          <w:lang w:val="en-GB"/>
        </w:rPr>
        <w:t xml:space="preserve">SG-RAN </w:t>
      </w:r>
      <w:r>
        <w:rPr>
          <w:rFonts w:ascii="Arial" w:hAnsi="Arial" w:cs="Times New Roman"/>
          <w:b/>
          <w:sz w:val="24"/>
          <w:szCs w:val="20"/>
          <w:lang w:val="en-GB"/>
        </w:rPr>
        <w:t>WG4 Meeting#94</w:t>
      </w:r>
      <w:r w:rsidR="005725CE">
        <w:rPr>
          <w:rFonts w:ascii="Arial" w:hAnsi="Arial" w:cs="Times New Roman"/>
          <w:b/>
          <w:sz w:val="24"/>
          <w:szCs w:val="20"/>
          <w:lang w:val="en-GB"/>
        </w:rPr>
        <w:t>bis</w:t>
      </w:r>
      <w:r w:rsidR="007C4A9A">
        <w:rPr>
          <w:rFonts w:ascii="Arial" w:hAnsi="Arial" w:cs="Times New Roman"/>
          <w:b/>
          <w:sz w:val="24"/>
          <w:szCs w:val="20"/>
          <w:lang w:val="en-GB"/>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Pr>
          <w:rFonts w:ascii="Arial" w:hAnsi="Arial" w:cs="Times New Roman"/>
          <w:b/>
          <w:bCs/>
          <w:sz w:val="24"/>
          <w:szCs w:val="20"/>
          <w:lang w:val="en-GB" w:eastAsia="zh-CN"/>
        </w:rPr>
        <w:t>20</w:t>
      </w:r>
      <w:r w:rsidR="008573A0">
        <w:rPr>
          <w:rFonts w:ascii="Arial" w:hAnsi="Arial" w:cs="Times New Roman"/>
          <w:b/>
          <w:bCs/>
          <w:sz w:val="24"/>
          <w:szCs w:val="20"/>
          <w:lang w:val="en-GB" w:eastAsia="zh-CN"/>
        </w:rPr>
        <w:t>03809</w:t>
      </w:r>
    </w:p>
    <w:p w14:paraId="200B635A" w14:textId="77777777" w:rsidR="00AD2798" w:rsidRPr="0006508B" w:rsidRDefault="00AD2798" w:rsidP="00AD2798">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bCs/>
          <w:noProof/>
          <w:sz w:val="24"/>
          <w:szCs w:val="20"/>
          <w:lang w:eastAsia="zh-CN"/>
        </w:rPr>
        <w:t xml:space="preserve">E-meetings, </w:t>
      </w:r>
      <w:r>
        <w:rPr>
          <w:rFonts w:ascii="Arial" w:hAnsi="Arial" w:cs="Times New Roman"/>
          <w:b/>
          <w:sz w:val="24"/>
          <w:szCs w:val="20"/>
          <w:lang w:val="en-GB"/>
        </w:rPr>
        <w:t>20</w:t>
      </w:r>
      <w:r w:rsidRPr="00BA724E">
        <w:rPr>
          <w:rFonts w:ascii="Arial" w:hAnsi="Arial" w:cs="Times New Roman"/>
          <w:b/>
          <w:sz w:val="24"/>
          <w:szCs w:val="20"/>
          <w:vertAlign w:val="superscript"/>
          <w:lang w:val="en-GB"/>
        </w:rPr>
        <w:t>th</w:t>
      </w:r>
      <w:r>
        <w:rPr>
          <w:rFonts w:ascii="Arial" w:hAnsi="Arial" w:cs="Times New Roman"/>
          <w:b/>
          <w:sz w:val="24"/>
          <w:szCs w:val="20"/>
          <w:lang w:val="en-GB"/>
        </w:rPr>
        <w:t xml:space="preserve"> – 30</w:t>
      </w:r>
      <w:r>
        <w:rPr>
          <w:rFonts w:ascii="Arial" w:hAnsi="Arial" w:cs="Times New Roman" w:hint="eastAsia"/>
          <w:b/>
          <w:sz w:val="24"/>
          <w:szCs w:val="20"/>
          <w:vertAlign w:val="superscript"/>
          <w:lang w:val="en-GB" w:eastAsia="zh-CN"/>
        </w:rPr>
        <w:t>th</w:t>
      </w:r>
      <w:r>
        <w:rPr>
          <w:rFonts w:ascii="Arial" w:hAnsi="Arial" w:cs="Times New Roman"/>
          <w:b/>
          <w:sz w:val="24"/>
          <w:szCs w:val="20"/>
          <w:lang w:val="en-GB"/>
        </w:rPr>
        <w:t xml:space="preserve"> April, 2020</w:t>
      </w:r>
      <w:r>
        <w:rPr>
          <w:rFonts w:ascii="Arial" w:hAnsi="Arial" w:cs="Times New Roman"/>
          <w:b/>
          <w:bCs/>
          <w:noProof/>
          <w:sz w:val="24"/>
          <w:szCs w:val="20"/>
          <w:lang w:eastAsia="zh-CN"/>
        </w:rPr>
        <w:t xml:space="preserve"> </w:t>
      </w:r>
    </w:p>
    <w:p w14:paraId="2B377475" w14:textId="77777777" w:rsidR="007E1D16" w:rsidRPr="00841BCD"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bookmarkStart w:id="1" w:name="_GoBack"/>
      <w:bookmarkEnd w:id="1"/>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683B8B86"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CC29E9">
        <w:rPr>
          <w:rFonts w:ascii="Arial" w:eastAsia="Calibri" w:hAnsi="Arial" w:cs="Arial"/>
          <w:b/>
          <w:bCs/>
          <w:sz w:val="24"/>
          <w:lang w:val="en-GB"/>
        </w:rPr>
        <w:t>Applicability of</w:t>
      </w:r>
      <w:r w:rsidR="00482CC9">
        <w:rPr>
          <w:rFonts w:ascii="Arial" w:eastAsia="Calibri" w:hAnsi="Arial" w:cs="Arial"/>
          <w:b/>
          <w:bCs/>
          <w:sz w:val="24"/>
          <w:lang w:val="en-GB"/>
        </w:rPr>
        <w:t xml:space="preserve"> </w:t>
      </w:r>
      <w:r w:rsidR="00273E76">
        <w:rPr>
          <w:rFonts w:ascii="Arial" w:eastAsia="Calibri" w:hAnsi="Arial" w:cs="Arial"/>
          <w:b/>
          <w:bCs/>
          <w:sz w:val="24"/>
          <w:lang w:val="en-GB"/>
        </w:rPr>
        <w:t xml:space="preserve">CSI-RS </w:t>
      </w:r>
      <w:r w:rsidR="00CC29E9">
        <w:rPr>
          <w:rFonts w:ascii="Arial" w:eastAsia="Calibri" w:hAnsi="Arial" w:cs="Arial"/>
          <w:b/>
          <w:bCs/>
          <w:sz w:val="24"/>
          <w:lang w:val="en-GB"/>
        </w:rPr>
        <w:t xml:space="preserve">based </w:t>
      </w:r>
      <w:r w:rsidR="00482CC9">
        <w:rPr>
          <w:rFonts w:ascii="Arial" w:eastAsia="Calibri" w:hAnsi="Arial" w:cs="Arial"/>
          <w:b/>
          <w:bCs/>
          <w:sz w:val="24"/>
          <w:lang w:val="en-GB"/>
        </w:rPr>
        <w:t xml:space="preserve">measurement </w:t>
      </w:r>
      <w:r w:rsidR="00524B56">
        <w:rPr>
          <w:rFonts w:ascii="Arial" w:eastAsia="Calibri" w:hAnsi="Arial" w:cs="Arial"/>
          <w:b/>
          <w:bCs/>
          <w:sz w:val="24"/>
          <w:lang w:val="en-GB"/>
        </w:rPr>
        <w:t>requirements</w:t>
      </w:r>
    </w:p>
    <w:p w14:paraId="53921647" w14:textId="5CD9CCF1"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bookmarkStart w:id="2" w:name="_Hlk24107151"/>
      <w:r w:rsidR="0065436B">
        <w:rPr>
          <w:rFonts w:ascii="Arial" w:eastAsia="MS Mincho" w:hAnsi="Arial" w:cs="Arial"/>
          <w:b/>
          <w:bCs/>
          <w:sz w:val="24"/>
          <w:szCs w:val="20"/>
          <w:lang w:val="en-GB"/>
        </w:rPr>
        <w:t>6</w:t>
      </w:r>
      <w:r w:rsidR="00482CC9">
        <w:rPr>
          <w:rFonts w:ascii="Arial" w:eastAsia="MS Mincho" w:hAnsi="Arial" w:cs="Arial"/>
          <w:b/>
          <w:bCs/>
          <w:sz w:val="24"/>
          <w:szCs w:val="20"/>
          <w:lang w:val="en-GB"/>
        </w:rPr>
        <w:t>.</w:t>
      </w:r>
      <w:r w:rsidR="00781169">
        <w:rPr>
          <w:rFonts w:ascii="Arial" w:eastAsia="MS Mincho" w:hAnsi="Arial" w:cs="Arial"/>
          <w:b/>
          <w:bCs/>
          <w:sz w:val="24"/>
          <w:szCs w:val="20"/>
          <w:lang w:val="en-GB"/>
        </w:rPr>
        <w:t>1</w:t>
      </w:r>
      <w:r w:rsidR="00482CC9">
        <w:rPr>
          <w:rFonts w:ascii="Arial" w:eastAsia="MS Mincho" w:hAnsi="Arial" w:cs="Arial"/>
          <w:b/>
          <w:bCs/>
          <w:sz w:val="24"/>
          <w:szCs w:val="20"/>
          <w:lang w:val="en-GB"/>
        </w:rPr>
        <w:t>6.1.</w:t>
      </w:r>
      <w:bookmarkEnd w:id="2"/>
      <w:r w:rsidR="00805889">
        <w:rPr>
          <w:rFonts w:ascii="Arial" w:eastAsia="MS Mincho" w:hAnsi="Arial" w:cs="Arial"/>
          <w:b/>
          <w:bCs/>
          <w:sz w:val="24"/>
          <w:szCs w:val="20"/>
          <w:lang w:val="en-GB"/>
        </w:rPr>
        <w:t>4</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5BB37420" w:rsidR="00A22B78" w:rsidRPr="00A90222" w:rsidRDefault="00A822A4" w:rsidP="007A71DA">
      <w:pPr>
        <w:spacing w:before="120" w:after="120" w:line="256" w:lineRule="auto"/>
        <w:jc w:val="both"/>
      </w:pPr>
      <w:r>
        <w:t>In</w:t>
      </w:r>
      <w:r w:rsidR="0045614D">
        <w:t xml:space="preserve"> previous RAN4 meetings, there have been proposals to define the measurement requirements under </w:t>
      </w:r>
      <w:r>
        <w:t>specific</w:t>
      </w:r>
      <w:r w:rsidR="0045614D">
        <w:t xml:space="preserve"> conditions</w:t>
      </w:r>
      <w:r>
        <w:t xml:space="preserve">. The way forward of the discussion </w:t>
      </w:r>
      <w:r w:rsidR="007A71DA">
        <w:t>are</w:t>
      </w:r>
      <w:r>
        <w:t xml:space="preserve"> captured in [1</w:t>
      </w:r>
      <w:r w:rsidR="007A71DA">
        <w:t>-2</w:t>
      </w:r>
      <w:r>
        <w:t>]. In this paper, we are discussing</w:t>
      </w:r>
      <w:r w:rsidR="007A71DA">
        <w:t xml:space="preserve"> the feasibility of such restrictions and proposing the potential simplification to facilitate the measurement requirements design.</w:t>
      </w:r>
      <w:r>
        <w:t xml:space="preserve"> </w:t>
      </w:r>
      <w:r w:rsidR="00F76141">
        <w:t xml:space="preserve">           </w:t>
      </w:r>
    </w:p>
    <w:p w14:paraId="2FF6A72B" w14:textId="71C2F358" w:rsidR="003B659E" w:rsidRPr="00841BCD" w:rsidRDefault="007A71DA" w:rsidP="00AE56B1">
      <w:pPr>
        <w:pStyle w:val="RAN4H1"/>
      </w:pPr>
      <w:r>
        <w:t>Discussion</w:t>
      </w:r>
    </w:p>
    <w:p w14:paraId="71CDA4A3" w14:textId="4A48D0F9" w:rsidR="007A71DA" w:rsidRDefault="007A71DA" w:rsidP="002D00B6">
      <w:pPr>
        <w:pStyle w:val="RAN4H2"/>
        <w:ind w:left="431" w:hanging="431"/>
        <w:rPr>
          <w:lang w:val="en-GB"/>
        </w:rPr>
      </w:pPr>
      <w:r w:rsidRPr="007A71DA">
        <w:rPr>
          <w:lang w:val="en-GB"/>
        </w:rPr>
        <w:t>MO configuration</w:t>
      </w:r>
    </w:p>
    <w:p w14:paraId="0C648689" w14:textId="77B7DAC7" w:rsidR="0076684C" w:rsidRDefault="00B2724D" w:rsidP="00ED0EA3">
      <w:pPr>
        <w:spacing w:before="120" w:after="120" w:line="256" w:lineRule="auto"/>
        <w:jc w:val="both"/>
        <w:rPr>
          <w:lang w:val="en-GB" w:eastAsia="zh-CN"/>
        </w:rPr>
      </w:pPr>
      <w:r>
        <w:rPr>
          <w:lang w:val="en-GB"/>
        </w:rPr>
        <w:t xml:space="preserve">The first aspect of the restriction is on MO configuration. Some companies proposed all the CSI-RS resources in the same MO shall be configured with the same bandwidth. </w:t>
      </w:r>
      <w:r>
        <w:rPr>
          <w:lang w:val="en-GB" w:eastAsia="zh-CN"/>
        </w:rPr>
        <w:t xml:space="preserve">Further restriction was even proposed e.g. </w:t>
      </w:r>
      <w:r w:rsidR="00AA38AE">
        <w:rPr>
          <w:lang w:val="en-GB" w:eastAsia="zh-CN"/>
        </w:rPr>
        <w:t xml:space="preserve">CSI-RS and SSB based measurements are configured in the same MO and in the same time duration. However, we don’t think it is either realistic or useful to apply such restriction. As the CSI-RS are transmitted from individual neighbour cells, each cell has the flexibility to configure the CSI-RS resource </w:t>
      </w:r>
      <w:r w:rsidR="00793B32">
        <w:rPr>
          <w:lang w:val="en-GB" w:eastAsia="zh-CN"/>
        </w:rPr>
        <w:t xml:space="preserve">separately </w:t>
      </w:r>
      <w:r w:rsidR="00AA38AE">
        <w:rPr>
          <w:lang w:val="en-GB" w:eastAsia="zh-CN"/>
        </w:rPr>
        <w:t xml:space="preserve">considering e.g. the cell/beam status. It is unlikely </w:t>
      </w:r>
      <w:r w:rsidR="00793B32">
        <w:rPr>
          <w:lang w:val="en-GB" w:eastAsia="zh-CN"/>
        </w:rPr>
        <w:t xml:space="preserve">all the neighbour cells transmit CSI-RS for L3 measurement with </w:t>
      </w:r>
      <w:r w:rsidR="00ED0EA3">
        <w:rPr>
          <w:lang w:val="en-GB" w:eastAsia="zh-CN"/>
        </w:rPr>
        <w:t>the same</w:t>
      </w:r>
      <w:r w:rsidR="00793B32">
        <w:rPr>
          <w:lang w:val="en-GB" w:eastAsia="zh-CN"/>
        </w:rPr>
        <w:t xml:space="preserve"> configuration.</w:t>
      </w:r>
      <w:r w:rsidR="00ED0EA3">
        <w:rPr>
          <w:lang w:val="en-GB" w:eastAsia="zh-CN"/>
        </w:rPr>
        <w:t xml:space="preserve"> </w:t>
      </w:r>
      <w:r w:rsidR="0076684C">
        <w:rPr>
          <w:lang w:val="en-GB" w:eastAsia="zh-CN"/>
        </w:rPr>
        <w:t>On the other hand</w:t>
      </w:r>
      <w:r w:rsidR="00ED0EA3">
        <w:rPr>
          <w:lang w:val="en-GB" w:eastAsia="zh-CN"/>
        </w:rPr>
        <w:t xml:space="preserve">, the UE </w:t>
      </w:r>
      <w:r w:rsidR="0076684C">
        <w:rPr>
          <w:lang w:val="en-GB" w:eastAsia="zh-CN"/>
        </w:rPr>
        <w:t xml:space="preserve">is </w:t>
      </w:r>
      <w:r w:rsidR="004F080A">
        <w:rPr>
          <w:lang w:val="en-GB" w:eastAsia="zh-CN"/>
        </w:rPr>
        <w:t>assumed</w:t>
      </w:r>
      <w:r w:rsidR="0076684C">
        <w:rPr>
          <w:lang w:val="en-GB" w:eastAsia="zh-CN"/>
        </w:rPr>
        <w:t xml:space="preserve"> to </w:t>
      </w:r>
      <w:r w:rsidR="00ED0EA3">
        <w:rPr>
          <w:lang w:val="en-GB" w:eastAsia="zh-CN"/>
        </w:rPr>
        <w:t>measure</w:t>
      </w:r>
      <w:r w:rsidR="0076684C">
        <w:rPr>
          <w:lang w:val="en-GB" w:eastAsia="zh-CN"/>
        </w:rPr>
        <w:t xml:space="preserve"> CSI-RS only within active BWP</w:t>
      </w:r>
      <w:r w:rsidR="004F080A">
        <w:rPr>
          <w:lang w:val="en-GB" w:eastAsia="zh-CN"/>
        </w:rPr>
        <w:t xml:space="preserve"> at least for intra-frequency measurement. </w:t>
      </w:r>
      <w:r w:rsidR="004F080A" w:rsidRPr="004F080A">
        <w:rPr>
          <w:lang w:val="en-GB" w:eastAsia="zh-CN"/>
        </w:rPr>
        <w:t>As long as the CSI-RS for mobility is fully within the active BWP, from UE measurement point of view it make</w:t>
      </w:r>
      <w:r w:rsidR="004F080A">
        <w:rPr>
          <w:lang w:val="en-GB" w:eastAsia="zh-CN"/>
        </w:rPr>
        <w:t>s</w:t>
      </w:r>
      <w:r w:rsidR="004F080A" w:rsidRPr="004F080A">
        <w:rPr>
          <w:lang w:val="en-GB" w:eastAsia="zh-CN"/>
        </w:rPr>
        <w:t xml:space="preserve"> no difference whether the configured CSI-RS BW is the same or not.</w:t>
      </w:r>
      <w:r w:rsidR="004F080A">
        <w:rPr>
          <w:lang w:val="en-GB" w:eastAsia="zh-CN"/>
        </w:rPr>
        <w:t xml:space="preserve"> The restriction of all CSI-RS resources in the same MO having same bandwidth </w:t>
      </w:r>
      <w:r w:rsidR="0077019C">
        <w:rPr>
          <w:lang w:val="en-GB" w:eastAsia="zh-CN"/>
        </w:rPr>
        <w:t>does not bring any benefit</w:t>
      </w:r>
      <w:r w:rsidR="004F080A">
        <w:rPr>
          <w:lang w:val="en-GB" w:eastAsia="zh-CN"/>
        </w:rPr>
        <w:t xml:space="preserve">. </w:t>
      </w:r>
    </w:p>
    <w:p w14:paraId="73D13951" w14:textId="2E23D4FA" w:rsidR="004F080A" w:rsidRPr="004F080A" w:rsidRDefault="004F080A" w:rsidP="004F080A">
      <w:pPr>
        <w:rPr>
          <w:rFonts w:eastAsiaTheme="minorEastAsia"/>
          <w:b/>
          <w:color w:val="0070C0"/>
          <w:lang w:eastAsia="zh-CN"/>
        </w:rPr>
      </w:pPr>
      <w:r w:rsidRPr="004F080A">
        <w:rPr>
          <w:b/>
          <w:lang w:val="en-GB" w:eastAsia="zh-CN"/>
        </w:rPr>
        <w:t xml:space="preserve">Proposal1: The restriction of all CSI-RS resources in the same MO having </w:t>
      </w:r>
      <w:r w:rsidR="008139EB">
        <w:rPr>
          <w:b/>
          <w:lang w:val="en-GB" w:eastAsia="zh-CN"/>
        </w:rPr>
        <w:t xml:space="preserve">the </w:t>
      </w:r>
      <w:r w:rsidRPr="004F080A">
        <w:rPr>
          <w:b/>
          <w:lang w:val="en-GB" w:eastAsia="zh-CN"/>
        </w:rPr>
        <w:t xml:space="preserve">same bandwidth </w:t>
      </w:r>
      <w:r w:rsidR="005B3731">
        <w:rPr>
          <w:b/>
          <w:lang w:val="en-GB" w:eastAsia="zh-CN"/>
        </w:rPr>
        <w:t>does not bring any benefit</w:t>
      </w:r>
      <w:r w:rsidRPr="004F080A">
        <w:rPr>
          <w:b/>
          <w:lang w:val="en-GB" w:eastAsia="zh-CN"/>
        </w:rPr>
        <w:t xml:space="preserve">.  </w:t>
      </w:r>
    </w:p>
    <w:p w14:paraId="26B6C246" w14:textId="40343735" w:rsidR="007A71DA" w:rsidRDefault="007A71DA" w:rsidP="007A71DA">
      <w:pPr>
        <w:spacing w:after="120"/>
        <w:jc w:val="both"/>
      </w:pPr>
      <w:r w:rsidRPr="00773615">
        <w:rPr>
          <w:noProof/>
          <w:sz w:val="16"/>
          <w:szCs w:val="16"/>
        </w:rPr>
        <mc:AlternateContent>
          <mc:Choice Requires="wps">
            <w:drawing>
              <wp:inline distT="0" distB="0" distL="0" distR="0" wp14:anchorId="2E36BF20" wp14:editId="7F563053">
                <wp:extent cx="6064250" cy="1981200"/>
                <wp:effectExtent l="0" t="0" r="1270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1981200"/>
                        </a:xfrm>
                        <a:prstGeom prst="rect">
                          <a:avLst/>
                        </a:prstGeom>
                        <a:solidFill>
                          <a:srgbClr val="FFFFFF"/>
                        </a:solidFill>
                        <a:ln w="9525">
                          <a:solidFill>
                            <a:srgbClr val="000000"/>
                          </a:solidFill>
                          <a:miter lim="800000"/>
                          <a:headEnd/>
                          <a:tailEnd/>
                        </a:ln>
                      </wps:spPr>
                      <wps:txbx>
                        <w:txbxContent>
                          <w:p w14:paraId="1B21CF4D" w14:textId="77777777" w:rsidR="004971A7" w:rsidRPr="00A822A4" w:rsidRDefault="004971A7" w:rsidP="00F4346A">
                            <w:pPr>
                              <w:numPr>
                                <w:ilvl w:val="1"/>
                                <w:numId w:val="7"/>
                              </w:numPr>
                              <w:tabs>
                                <w:tab w:val="num" w:pos="450"/>
                                <w:tab w:val="left" w:pos="630"/>
                                <w:tab w:val="num" w:pos="72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A822A4">
                              <w:rPr>
                                <w:rFonts w:asciiTheme="minorHAnsi" w:eastAsiaTheme="minorEastAsia" w:hAnsi="Calibri"/>
                                <w:color w:val="000000" w:themeColor="text1"/>
                                <w:kern w:val="24"/>
                                <w:sz w:val="18"/>
                                <w:szCs w:val="18"/>
                                <w:lang w:eastAsia="zh-CN"/>
                              </w:rPr>
                              <w:t>MO configuration</w:t>
                            </w:r>
                          </w:p>
                          <w:p w14:paraId="7B1A723E" w14:textId="77777777" w:rsidR="004971A7" w:rsidRPr="00A822A4" w:rsidRDefault="004971A7" w:rsidP="00F4346A">
                            <w:pPr>
                              <w:numPr>
                                <w:ilvl w:val="1"/>
                                <w:numId w:val="7"/>
                              </w:numPr>
                              <w:tabs>
                                <w:tab w:val="num" w:pos="450"/>
                                <w:tab w:val="left" w:pos="630"/>
                                <w:tab w:val="left" w:pos="900"/>
                                <w:tab w:val="left" w:pos="1080"/>
                                <w:tab w:val="left" w:pos="1260"/>
                                <w:tab w:val="left" w:pos="1800"/>
                              </w:tabs>
                              <w:spacing w:after="0" w:line="240" w:lineRule="auto"/>
                              <w:ind w:left="740" w:hanging="200"/>
                              <w:contextualSpacing/>
                              <w:rPr>
                                <w:rFonts w:asciiTheme="minorHAnsi" w:eastAsiaTheme="minorEastAsia" w:hAnsi="Calibri"/>
                                <w:color w:val="000000" w:themeColor="text1"/>
                                <w:kern w:val="24"/>
                                <w:sz w:val="18"/>
                                <w:szCs w:val="18"/>
                                <w:lang w:eastAsia="zh-CN"/>
                              </w:rPr>
                            </w:pPr>
                            <w:r w:rsidRPr="00A822A4">
                              <w:rPr>
                                <w:rFonts w:asciiTheme="minorHAnsi" w:eastAsiaTheme="minorEastAsia" w:hAnsi="Calibri"/>
                                <w:color w:val="000000" w:themeColor="text1"/>
                                <w:kern w:val="24"/>
                                <w:sz w:val="18"/>
                                <w:szCs w:val="18"/>
                                <w:lang w:eastAsia="zh-CN"/>
                              </w:rPr>
                              <w:t>Case 1: all CSI-RS resources in the same MO have the same center frequency, BW, SCS, CP type configured.</w:t>
                            </w:r>
                          </w:p>
                          <w:p w14:paraId="409DBA58" w14:textId="77777777" w:rsidR="004971A7" w:rsidRPr="00A822A4" w:rsidRDefault="004971A7" w:rsidP="00F4346A">
                            <w:pPr>
                              <w:numPr>
                                <w:ilvl w:val="1"/>
                                <w:numId w:val="7"/>
                              </w:numPr>
                              <w:tabs>
                                <w:tab w:val="num" w:pos="450"/>
                                <w:tab w:val="left" w:pos="630"/>
                                <w:tab w:val="left" w:pos="900"/>
                                <w:tab w:val="left" w:pos="1080"/>
                                <w:tab w:val="left" w:pos="1260"/>
                                <w:tab w:val="left" w:pos="1800"/>
                              </w:tabs>
                              <w:spacing w:after="0" w:line="240" w:lineRule="auto"/>
                              <w:ind w:left="740" w:hanging="200"/>
                              <w:contextualSpacing/>
                              <w:rPr>
                                <w:rFonts w:asciiTheme="minorHAnsi" w:eastAsiaTheme="minorEastAsia" w:hAnsi="Calibri"/>
                                <w:color w:val="000000" w:themeColor="text1"/>
                                <w:kern w:val="24"/>
                                <w:sz w:val="18"/>
                                <w:szCs w:val="18"/>
                                <w:lang w:eastAsia="zh-CN"/>
                              </w:rPr>
                            </w:pPr>
                            <w:r w:rsidRPr="00A822A4">
                              <w:rPr>
                                <w:rFonts w:asciiTheme="minorHAnsi" w:eastAsiaTheme="minorEastAsia" w:hAnsi="Calibri"/>
                                <w:color w:val="000000" w:themeColor="text1"/>
                                <w:kern w:val="24"/>
                                <w:sz w:val="18"/>
                                <w:szCs w:val="18"/>
                                <w:lang w:eastAsia="zh-CN"/>
                              </w:rPr>
                              <w:t>Case 2: all CSI-RS resources in the same MO have the same center frequency, SCS, CP type configured. BW can be different.</w:t>
                            </w:r>
                          </w:p>
                          <w:p w14:paraId="7E02ABB0" w14:textId="77777777" w:rsidR="004971A7" w:rsidRPr="00A822A4" w:rsidRDefault="004971A7" w:rsidP="00F4346A">
                            <w:pPr>
                              <w:numPr>
                                <w:ilvl w:val="1"/>
                                <w:numId w:val="7"/>
                              </w:numPr>
                              <w:tabs>
                                <w:tab w:val="num" w:pos="450"/>
                                <w:tab w:val="left" w:pos="630"/>
                                <w:tab w:val="num" w:pos="72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A822A4">
                              <w:rPr>
                                <w:rFonts w:asciiTheme="minorHAnsi" w:eastAsiaTheme="minorEastAsia" w:hAnsi="Calibri"/>
                                <w:color w:val="000000" w:themeColor="text1"/>
                                <w:kern w:val="24"/>
                                <w:sz w:val="18"/>
                                <w:szCs w:val="18"/>
                                <w:lang w:eastAsia="zh-CN"/>
                              </w:rPr>
                              <w:t>FFS whether to define RRM requirements for Case 2 in RAN4#94bis.</w:t>
                            </w:r>
                          </w:p>
                          <w:p w14:paraId="47818A74" w14:textId="77777777" w:rsidR="004971A7" w:rsidRPr="0045614D" w:rsidRDefault="004971A7" w:rsidP="00F4346A">
                            <w:pPr>
                              <w:numPr>
                                <w:ilvl w:val="1"/>
                                <w:numId w:val="7"/>
                              </w:numPr>
                              <w:tabs>
                                <w:tab w:val="num" w:pos="450"/>
                                <w:tab w:val="left" w:pos="630"/>
                                <w:tab w:val="num" w:pos="72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FFS on whether to introduce restriction of MO configuration</w:t>
                            </w:r>
                          </w:p>
                          <w:p w14:paraId="4FA9665F" w14:textId="77777777" w:rsidR="004971A7" w:rsidRPr="0045614D" w:rsidRDefault="004971A7" w:rsidP="00F4346A">
                            <w:pPr>
                              <w:numPr>
                                <w:ilvl w:val="1"/>
                                <w:numId w:val="7"/>
                              </w:numPr>
                              <w:tabs>
                                <w:tab w:val="num" w:pos="450"/>
                                <w:tab w:val="left" w:pos="630"/>
                                <w:tab w:val="num" w:pos="72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FFS whether to specify requirements for the limited or selected scenarios if no restriction of MO configuration</w:t>
                            </w:r>
                          </w:p>
                          <w:p w14:paraId="30C9295F" w14:textId="77777777" w:rsidR="004971A7" w:rsidRPr="0045614D" w:rsidRDefault="004971A7" w:rsidP="00F4346A">
                            <w:pPr>
                              <w:numPr>
                                <w:ilvl w:val="1"/>
                                <w:numId w:val="7"/>
                              </w:numPr>
                              <w:tabs>
                                <w:tab w:val="num" w:pos="450"/>
                                <w:tab w:val="left" w:pos="630"/>
                                <w:tab w:val="num" w:pos="72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Candidate options:</w:t>
                            </w:r>
                          </w:p>
                          <w:p w14:paraId="3044F9B4" w14:textId="77777777" w:rsidR="004971A7" w:rsidRPr="0045614D" w:rsidRDefault="004971A7" w:rsidP="00F4346A">
                            <w:pPr>
                              <w:numPr>
                                <w:ilvl w:val="1"/>
                                <w:numId w:val="7"/>
                              </w:numPr>
                              <w:tabs>
                                <w:tab w:val="num" w:pos="450"/>
                                <w:tab w:val="left" w:pos="630"/>
                                <w:tab w:val="left" w:pos="900"/>
                                <w:tab w:val="left" w:pos="1080"/>
                                <w:tab w:val="left" w:pos="1260"/>
                                <w:tab w:val="left" w:pos="1800"/>
                              </w:tabs>
                              <w:spacing w:after="0" w:line="240" w:lineRule="auto"/>
                              <w:ind w:left="740" w:hanging="20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 xml:space="preserve">Option 1(MediaTek, OPPO): Only define the requirements when the CSI-RS based measurement is configured with SSB based measurement within the same MO, and UE can perform CSI-RS and SSB measurement with overlapped bandwidth in the same time duration </w:t>
                            </w:r>
                          </w:p>
                          <w:p w14:paraId="612C4036" w14:textId="77777777" w:rsidR="004971A7" w:rsidRPr="0045614D" w:rsidRDefault="004971A7" w:rsidP="00F4346A">
                            <w:pPr>
                              <w:numPr>
                                <w:ilvl w:val="1"/>
                                <w:numId w:val="7"/>
                              </w:numPr>
                              <w:tabs>
                                <w:tab w:val="num" w:pos="450"/>
                                <w:tab w:val="left" w:pos="630"/>
                                <w:tab w:val="left" w:pos="900"/>
                                <w:tab w:val="left" w:pos="1080"/>
                                <w:tab w:val="left" w:pos="1260"/>
                                <w:tab w:val="left" w:pos="1800"/>
                              </w:tabs>
                              <w:spacing w:after="0" w:line="240" w:lineRule="auto"/>
                              <w:ind w:left="740" w:hanging="20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Option 2(Ericsson, CATT, CMCC, Huawei, DOCOMO, ZTE, Nokia): No restriction on MO configurations</w:t>
                            </w:r>
                          </w:p>
                          <w:p w14:paraId="79A83EF1" w14:textId="77777777" w:rsidR="004971A7" w:rsidRPr="0045614D" w:rsidRDefault="004971A7" w:rsidP="00F4346A">
                            <w:pPr>
                              <w:numPr>
                                <w:ilvl w:val="1"/>
                                <w:numId w:val="7"/>
                              </w:numPr>
                              <w:tabs>
                                <w:tab w:val="num" w:pos="450"/>
                                <w:tab w:val="left" w:pos="630"/>
                                <w:tab w:val="left" w:pos="900"/>
                                <w:tab w:val="left" w:pos="1080"/>
                                <w:tab w:val="left" w:pos="1260"/>
                                <w:tab w:val="left" w:pos="1800"/>
                              </w:tabs>
                              <w:spacing w:after="0" w:line="240" w:lineRule="auto"/>
                              <w:ind w:left="740" w:hanging="20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 xml:space="preserve">Option 3: Other possible restriction in order to specify requirements for the limited or selected scenarios. </w:t>
                            </w:r>
                          </w:p>
                          <w:p w14:paraId="46838FE6" w14:textId="77777777" w:rsidR="004971A7" w:rsidRPr="007A798D" w:rsidRDefault="004971A7" w:rsidP="007A71DA">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wps:txbx>
                      <wps:bodyPr rot="0" vert="horz" wrap="square" lIns="0" tIns="45720" rIns="0" bIns="45720" anchor="t" anchorCtr="0">
                        <a:noAutofit/>
                      </wps:bodyPr>
                    </wps:wsp>
                  </a:graphicData>
                </a:graphic>
              </wp:inline>
            </w:drawing>
          </mc:Choice>
          <mc:Fallback>
            <w:pict>
              <v:shapetype w14:anchorId="2E36BF20" id="_x0000_t202" coordsize="21600,21600" o:spt="202" path="m,l,21600r21600,l21600,xe">
                <v:stroke joinstyle="miter"/>
                <v:path gradientshapeok="t" o:connecttype="rect"/>
              </v:shapetype>
              <v:shape id="Text Box 2" o:spid="_x0000_s1026" type="#_x0000_t202" style="width:477.5pt;height:1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">
                <v:textbox inset="0,,0">
                  <w:txbxContent>
                    <w:p w14:paraId="1B21CF4D" w14:textId="77777777" w:rsidR="004971A7" w:rsidRPr="00A822A4" w:rsidRDefault="004971A7" w:rsidP="00F4346A">
                      <w:pPr>
                        <w:numPr>
                          <w:ilvl w:val="1"/>
                          <w:numId w:val="7"/>
                        </w:numPr>
                        <w:tabs>
                          <w:tab w:val="num" w:pos="450"/>
                          <w:tab w:val="left" w:pos="630"/>
                          <w:tab w:val="num" w:pos="72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A822A4">
                        <w:rPr>
                          <w:rFonts w:asciiTheme="minorHAnsi" w:eastAsiaTheme="minorEastAsia" w:hAnsi="Calibri"/>
                          <w:color w:val="000000" w:themeColor="text1"/>
                          <w:kern w:val="24"/>
                          <w:sz w:val="18"/>
                          <w:szCs w:val="18"/>
                          <w:lang w:eastAsia="zh-CN"/>
                        </w:rPr>
                        <w:t>MO configuration</w:t>
                      </w:r>
                    </w:p>
                    <w:p w14:paraId="7B1A723E" w14:textId="77777777" w:rsidR="004971A7" w:rsidRPr="00A822A4" w:rsidRDefault="004971A7" w:rsidP="00F4346A">
                      <w:pPr>
                        <w:numPr>
                          <w:ilvl w:val="1"/>
                          <w:numId w:val="7"/>
                        </w:numPr>
                        <w:tabs>
                          <w:tab w:val="num" w:pos="450"/>
                          <w:tab w:val="left" w:pos="630"/>
                          <w:tab w:val="left" w:pos="900"/>
                          <w:tab w:val="left" w:pos="1080"/>
                          <w:tab w:val="left" w:pos="1260"/>
                          <w:tab w:val="left" w:pos="1800"/>
                        </w:tabs>
                        <w:spacing w:after="0" w:line="240" w:lineRule="auto"/>
                        <w:ind w:left="740" w:hanging="200"/>
                        <w:contextualSpacing/>
                        <w:rPr>
                          <w:rFonts w:asciiTheme="minorHAnsi" w:eastAsiaTheme="minorEastAsia" w:hAnsi="Calibri"/>
                          <w:color w:val="000000" w:themeColor="text1"/>
                          <w:kern w:val="24"/>
                          <w:sz w:val="18"/>
                          <w:szCs w:val="18"/>
                          <w:lang w:eastAsia="zh-CN"/>
                        </w:rPr>
                      </w:pPr>
                      <w:r w:rsidRPr="00A822A4">
                        <w:rPr>
                          <w:rFonts w:asciiTheme="minorHAnsi" w:eastAsiaTheme="minorEastAsia" w:hAnsi="Calibri"/>
                          <w:color w:val="000000" w:themeColor="text1"/>
                          <w:kern w:val="24"/>
                          <w:sz w:val="18"/>
                          <w:szCs w:val="18"/>
                          <w:lang w:eastAsia="zh-CN"/>
                        </w:rPr>
                        <w:t>Case 1: all CSI-RS resources in the same MO have the same center frequency, BW, SCS, CP type configured.</w:t>
                      </w:r>
                    </w:p>
                    <w:p w14:paraId="409DBA58" w14:textId="77777777" w:rsidR="004971A7" w:rsidRPr="00A822A4" w:rsidRDefault="004971A7" w:rsidP="00F4346A">
                      <w:pPr>
                        <w:numPr>
                          <w:ilvl w:val="1"/>
                          <w:numId w:val="7"/>
                        </w:numPr>
                        <w:tabs>
                          <w:tab w:val="num" w:pos="450"/>
                          <w:tab w:val="left" w:pos="630"/>
                          <w:tab w:val="left" w:pos="900"/>
                          <w:tab w:val="left" w:pos="1080"/>
                          <w:tab w:val="left" w:pos="1260"/>
                          <w:tab w:val="left" w:pos="1800"/>
                        </w:tabs>
                        <w:spacing w:after="0" w:line="240" w:lineRule="auto"/>
                        <w:ind w:left="740" w:hanging="200"/>
                        <w:contextualSpacing/>
                        <w:rPr>
                          <w:rFonts w:asciiTheme="minorHAnsi" w:eastAsiaTheme="minorEastAsia" w:hAnsi="Calibri"/>
                          <w:color w:val="000000" w:themeColor="text1"/>
                          <w:kern w:val="24"/>
                          <w:sz w:val="18"/>
                          <w:szCs w:val="18"/>
                          <w:lang w:eastAsia="zh-CN"/>
                        </w:rPr>
                      </w:pPr>
                      <w:r w:rsidRPr="00A822A4">
                        <w:rPr>
                          <w:rFonts w:asciiTheme="minorHAnsi" w:eastAsiaTheme="minorEastAsia" w:hAnsi="Calibri"/>
                          <w:color w:val="000000" w:themeColor="text1"/>
                          <w:kern w:val="24"/>
                          <w:sz w:val="18"/>
                          <w:szCs w:val="18"/>
                          <w:lang w:eastAsia="zh-CN"/>
                        </w:rPr>
                        <w:t>Case 2: all CSI-RS resources in the same MO have the same center frequency, SCS, CP type configured. BW can be different.</w:t>
                      </w:r>
                    </w:p>
                    <w:p w14:paraId="7E02ABB0" w14:textId="77777777" w:rsidR="004971A7" w:rsidRPr="00A822A4" w:rsidRDefault="004971A7" w:rsidP="00F4346A">
                      <w:pPr>
                        <w:numPr>
                          <w:ilvl w:val="1"/>
                          <w:numId w:val="7"/>
                        </w:numPr>
                        <w:tabs>
                          <w:tab w:val="num" w:pos="450"/>
                          <w:tab w:val="left" w:pos="630"/>
                          <w:tab w:val="num" w:pos="72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A822A4">
                        <w:rPr>
                          <w:rFonts w:asciiTheme="minorHAnsi" w:eastAsiaTheme="minorEastAsia" w:hAnsi="Calibri"/>
                          <w:color w:val="000000" w:themeColor="text1"/>
                          <w:kern w:val="24"/>
                          <w:sz w:val="18"/>
                          <w:szCs w:val="18"/>
                          <w:lang w:eastAsia="zh-CN"/>
                        </w:rPr>
                        <w:t>FFS whether to define RRM requirements for Case 2 in RAN4#94bis.</w:t>
                      </w:r>
                    </w:p>
                    <w:p w14:paraId="47818A74" w14:textId="77777777" w:rsidR="004971A7" w:rsidRPr="0045614D" w:rsidRDefault="004971A7" w:rsidP="00F4346A">
                      <w:pPr>
                        <w:numPr>
                          <w:ilvl w:val="1"/>
                          <w:numId w:val="7"/>
                        </w:numPr>
                        <w:tabs>
                          <w:tab w:val="num" w:pos="450"/>
                          <w:tab w:val="left" w:pos="630"/>
                          <w:tab w:val="num" w:pos="72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FFS on whether to introduce restriction of MO configuration</w:t>
                      </w:r>
                    </w:p>
                    <w:p w14:paraId="4FA9665F" w14:textId="77777777" w:rsidR="004971A7" w:rsidRPr="0045614D" w:rsidRDefault="004971A7" w:rsidP="00F4346A">
                      <w:pPr>
                        <w:numPr>
                          <w:ilvl w:val="1"/>
                          <w:numId w:val="7"/>
                        </w:numPr>
                        <w:tabs>
                          <w:tab w:val="num" w:pos="450"/>
                          <w:tab w:val="left" w:pos="630"/>
                          <w:tab w:val="num" w:pos="72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FFS whether to specify requirements for the limited or selected scenarios if no restriction of MO configuration</w:t>
                      </w:r>
                    </w:p>
                    <w:p w14:paraId="30C9295F" w14:textId="77777777" w:rsidR="004971A7" w:rsidRPr="0045614D" w:rsidRDefault="004971A7" w:rsidP="00F4346A">
                      <w:pPr>
                        <w:numPr>
                          <w:ilvl w:val="1"/>
                          <w:numId w:val="7"/>
                        </w:numPr>
                        <w:tabs>
                          <w:tab w:val="num" w:pos="450"/>
                          <w:tab w:val="left" w:pos="630"/>
                          <w:tab w:val="num" w:pos="720"/>
                          <w:tab w:val="left" w:pos="900"/>
                          <w:tab w:val="left" w:pos="1080"/>
                          <w:tab w:val="left" w:pos="1260"/>
                          <w:tab w:val="left" w:pos="1800"/>
                        </w:tabs>
                        <w:spacing w:after="0" w:line="240" w:lineRule="auto"/>
                        <w:ind w:left="2430" w:hanging="225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Candidate options:</w:t>
                      </w:r>
                    </w:p>
                    <w:p w14:paraId="3044F9B4" w14:textId="77777777" w:rsidR="004971A7" w:rsidRPr="0045614D" w:rsidRDefault="004971A7" w:rsidP="00F4346A">
                      <w:pPr>
                        <w:numPr>
                          <w:ilvl w:val="1"/>
                          <w:numId w:val="7"/>
                        </w:numPr>
                        <w:tabs>
                          <w:tab w:val="num" w:pos="450"/>
                          <w:tab w:val="left" w:pos="630"/>
                          <w:tab w:val="left" w:pos="900"/>
                          <w:tab w:val="left" w:pos="1080"/>
                          <w:tab w:val="left" w:pos="1260"/>
                          <w:tab w:val="left" w:pos="1800"/>
                        </w:tabs>
                        <w:spacing w:after="0" w:line="240" w:lineRule="auto"/>
                        <w:ind w:left="740" w:hanging="20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 xml:space="preserve">Option 1(MediaTek, OPPO): Only define the requirements when the CSI-RS based measurement is configured with SSB based measurement within the same MO, and UE can perform CSI-RS and SSB measurement with overlapped bandwidth in the same time duration </w:t>
                      </w:r>
                    </w:p>
                    <w:p w14:paraId="612C4036" w14:textId="77777777" w:rsidR="004971A7" w:rsidRPr="0045614D" w:rsidRDefault="004971A7" w:rsidP="00F4346A">
                      <w:pPr>
                        <w:numPr>
                          <w:ilvl w:val="1"/>
                          <w:numId w:val="7"/>
                        </w:numPr>
                        <w:tabs>
                          <w:tab w:val="num" w:pos="450"/>
                          <w:tab w:val="left" w:pos="630"/>
                          <w:tab w:val="left" w:pos="900"/>
                          <w:tab w:val="left" w:pos="1080"/>
                          <w:tab w:val="left" w:pos="1260"/>
                          <w:tab w:val="left" w:pos="1800"/>
                        </w:tabs>
                        <w:spacing w:after="0" w:line="240" w:lineRule="auto"/>
                        <w:ind w:left="740" w:hanging="20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Option 2(Ericsson, CATT, CMCC, Huawei, DOCOMO, ZTE, Nokia): No restriction on MO configurations</w:t>
                      </w:r>
                    </w:p>
                    <w:p w14:paraId="79A83EF1" w14:textId="77777777" w:rsidR="004971A7" w:rsidRPr="0045614D" w:rsidRDefault="004971A7" w:rsidP="00F4346A">
                      <w:pPr>
                        <w:numPr>
                          <w:ilvl w:val="1"/>
                          <w:numId w:val="7"/>
                        </w:numPr>
                        <w:tabs>
                          <w:tab w:val="num" w:pos="450"/>
                          <w:tab w:val="left" w:pos="630"/>
                          <w:tab w:val="left" w:pos="900"/>
                          <w:tab w:val="left" w:pos="1080"/>
                          <w:tab w:val="left" w:pos="1260"/>
                          <w:tab w:val="left" w:pos="1800"/>
                        </w:tabs>
                        <w:spacing w:after="0" w:line="240" w:lineRule="auto"/>
                        <w:ind w:left="740" w:hanging="200"/>
                        <w:contextualSpacing/>
                        <w:rPr>
                          <w:rFonts w:asciiTheme="minorHAnsi" w:eastAsiaTheme="minorEastAsia" w:hAnsi="Calibri"/>
                          <w:color w:val="000000" w:themeColor="text1"/>
                          <w:kern w:val="24"/>
                          <w:sz w:val="18"/>
                          <w:szCs w:val="18"/>
                          <w:lang w:eastAsia="zh-CN"/>
                        </w:rPr>
                      </w:pPr>
                      <w:r w:rsidRPr="0045614D">
                        <w:rPr>
                          <w:rFonts w:asciiTheme="minorHAnsi" w:eastAsiaTheme="minorEastAsia" w:hAnsi="Calibri"/>
                          <w:color w:val="000000" w:themeColor="text1"/>
                          <w:kern w:val="24"/>
                          <w:sz w:val="18"/>
                          <w:szCs w:val="18"/>
                          <w:lang w:eastAsia="zh-CN"/>
                        </w:rPr>
                        <w:t xml:space="preserve">Option 3: Other possible restriction in order to specify requirements for the limited or selected scenarios. </w:t>
                      </w:r>
                    </w:p>
                    <w:p w14:paraId="46838FE6" w14:textId="77777777" w:rsidR="004971A7" w:rsidRPr="007A798D" w:rsidRDefault="004971A7" w:rsidP="007A71DA">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v:textbox>
                <w10:anchorlock/>
              </v:shape>
            </w:pict>
          </mc:Fallback>
        </mc:AlternateContent>
      </w:r>
    </w:p>
    <w:p w14:paraId="17DA5116" w14:textId="5F2630A1" w:rsidR="00F501BC" w:rsidRDefault="00F501BC" w:rsidP="00F501BC">
      <w:pPr>
        <w:spacing w:before="120" w:after="120" w:line="256" w:lineRule="auto"/>
        <w:jc w:val="both"/>
      </w:pPr>
      <w:r>
        <w:t xml:space="preserve">It was argued the same bandwidth in one MO helps classify the MO as either intra-frequency or inter-frequency, or either gap-assisted or non-gap assisted. As the active BWP determines the UE measurement behavior, we may assume all the </w:t>
      </w:r>
      <w:r w:rsidR="00066764">
        <w:t xml:space="preserve">measured </w:t>
      </w:r>
      <w:r>
        <w:t xml:space="preserve">CSI-RS resources in one MO are </w:t>
      </w:r>
      <w:r w:rsidR="005B3731">
        <w:t xml:space="preserve">fully </w:t>
      </w:r>
      <w:r>
        <w:t>within the active BWP, so that the same measurement behavior i.e. intra-frequency measurement is performed on all CSI-RS resource in the MO</w:t>
      </w:r>
      <w:r w:rsidR="005B3731">
        <w:t xml:space="preserve"> [3]</w:t>
      </w:r>
      <w:r>
        <w:t>. Such restriction considers the UE measurement behavior while keeping the flexibility of network configuration. If some of the CSI-RS resources in one MO are not completely within the active BWP, the UE may either use the measurement gaps or determine the measured bandwidth</w:t>
      </w:r>
      <w:r w:rsidR="00176326">
        <w:t xml:space="preserve"> [3]</w:t>
      </w:r>
      <w:r>
        <w:t xml:space="preserve">. We can have further discussion on it. For simplicity, for intra-frequency measurement, the requirement is defined when all the </w:t>
      </w:r>
      <w:r w:rsidR="005B3731">
        <w:t xml:space="preserve">measured </w:t>
      </w:r>
      <w:r>
        <w:t xml:space="preserve">CSI-RS resources in one MO are within </w:t>
      </w:r>
      <w:r w:rsidR="001633AB">
        <w:t xml:space="preserve">the </w:t>
      </w:r>
      <w:r>
        <w:t xml:space="preserve">active BWP.    </w:t>
      </w:r>
    </w:p>
    <w:p w14:paraId="079C754C" w14:textId="67E39201" w:rsidR="006E0315" w:rsidRPr="006E0315" w:rsidRDefault="00F501BC" w:rsidP="006E0315">
      <w:pPr>
        <w:rPr>
          <w:b/>
        </w:rPr>
      </w:pPr>
      <w:r w:rsidRPr="00FB1BBF">
        <w:rPr>
          <w:b/>
        </w:rPr>
        <w:lastRenderedPageBreak/>
        <w:t xml:space="preserve">Proposal2: For intra-frequency measurement, the requirement is defined when all the </w:t>
      </w:r>
      <w:r w:rsidR="00BB1B1D">
        <w:rPr>
          <w:b/>
        </w:rPr>
        <w:t xml:space="preserve">measured </w:t>
      </w:r>
      <w:r w:rsidRPr="00FB1BBF">
        <w:rPr>
          <w:b/>
        </w:rPr>
        <w:t>CSI-RS resources in one MO are within</w:t>
      </w:r>
      <w:r w:rsidR="001633AB">
        <w:rPr>
          <w:b/>
        </w:rPr>
        <w:t xml:space="preserve"> the</w:t>
      </w:r>
      <w:r w:rsidRPr="00FB1BBF">
        <w:rPr>
          <w:b/>
        </w:rPr>
        <w:t xml:space="preserve"> active BWP. </w:t>
      </w:r>
    </w:p>
    <w:p w14:paraId="0F452286" w14:textId="6FE153CA" w:rsidR="008121EE" w:rsidRDefault="008121EE" w:rsidP="006E0315">
      <w:pPr>
        <w:spacing w:before="120" w:after="120" w:line="256" w:lineRule="auto"/>
        <w:jc w:val="both"/>
      </w:pPr>
      <w:r>
        <w:t xml:space="preserve">During RAN4#90bis meeting, RAN2 send a LS to RAN1/RAN4 asking for the clarification on </w:t>
      </w:r>
      <w:r>
        <w:rPr>
          <w:lang w:eastAsia="zh-CN"/>
        </w:rPr>
        <w:t>“</w:t>
      </w:r>
      <w:r w:rsidRPr="00A61846">
        <w:t>frequency layer</w:t>
      </w:r>
      <w:r>
        <w:t>” for CSI-RS based measurement, and RAN1 indicated in the reply [</w:t>
      </w:r>
      <w:r w:rsidR="00176326">
        <w:t>4</w:t>
      </w:r>
      <w:r>
        <w:t>]</w:t>
      </w:r>
      <w:r w:rsidR="006E0315">
        <w:t xml:space="preserve"> that frequency layer for CSI-RS mobility resources is measurement object (MO).</w:t>
      </w:r>
      <w:r w:rsidR="00D15554">
        <w:t xml:space="preserve"> Accordingly, RAN4 shall define the measurement capability in number of </w:t>
      </w:r>
      <w:proofErr w:type="spellStart"/>
      <w:r w:rsidR="00D15554">
        <w:t>MOs.</w:t>
      </w:r>
      <w:proofErr w:type="spellEnd"/>
      <w:r w:rsidR="00D15554">
        <w:t xml:space="preserve"> </w:t>
      </w:r>
      <w:r w:rsidR="001528D2">
        <w:t>From the specification,</w:t>
      </w:r>
      <w:r w:rsidR="00D15554">
        <w:t xml:space="preserve"> </w:t>
      </w:r>
      <w:r w:rsidR="001528D2">
        <w:t>it is allowed to configure</w:t>
      </w:r>
      <w:r w:rsidR="00D15554">
        <w:t xml:space="preserve"> multiple MOs </w:t>
      </w:r>
      <w:r w:rsidR="001528D2">
        <w:t xml:space="preserve">on the same center frequency and same SCS. However, when the network configures intra-frequency measurement, it is expecting to determine the best candidate as fast as possible from the measurement results associated with one MO. It would be simple to assume maximum </w:t>
      </w:r>
      <w:r w:rsidR="005F286C">
        <w:t>one</w:t>
      </w:r>
      <w:r w:rsidR="001528D2">
        <w:t xml:space="preserve"> MO per center frequency and SCS. Such restriction on MO configuration could be considered to simplify the capability definition.       </w:t>
      </w:r>
      <w:r w:rsidR="00D15554">
        <w:t xml:space="preserve"> </w:t>
      </w:r>
    </w:p>
    <w:p w14:paraId="70F4EC86" w14:textId="3093FFDB" w:rsidR="001528D2" w:rsidRPr="001528D2" w:rsidRDefault="001528D2" w:rsidP="006E0315">
      <w:pPr>
        <w:spacing w:before="120" w:after="120" w:line="256" w:lineRule="auto"/>
        <w:jc w:val="both"/>
        <w:rPr>
          <w:b/>
        </w:rPr>
      </w:pPr>
      <w:r w:rsidRPr="001528D2">
        <w:rPr>
          <w:b/>
        </w:rPr>
        <w:t>Proposal3: It can be assume</w:t>
      </w:r>
      <w:r>
        <w:rPr>
          <w:b/>
        </w:rPr>
        <w:t>d</w:t>
      </w:r>
      <w:r w:rsidRPr="001528D2">
        <w:rPr>
          <w:b/>
        </w:rPr>
        <w:t xml:space="preserve"> maximum one MO is configured per center frequency and SCS. </w:t>
      </w:r>
    </w:p>
    <w:p w14:paraId="4CB59E33" w14:textId="272B9456" w:rsidR="006E0315" w:rsidRDefault="006E0315" w:rsidP="00B100EE">
      <w:pPr>
        <w:pStyle w:val="CommentText"/>
        <w:jc w:val="center"/>
      </w:pPr>
      <w:r w:rsidRPr="00A66F0D">
        <w:rPr>
          <w:noProof/>
        </w:rPr>
        <mc:AlternateContent>
          <mc:Choice Requires="wps">
            <w:drawing>
              <wp:inline distT="0" distB="0" distL="0" distR="0" wp14:anchorId="4DE67564" wp14:editId="1D32687A">
                <wp:extent cx="5796915" cy="1593850"/>
                <wp:effectExtent l="0" t="0" r="13335" b="2540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1593850"/>
                        </a:xfrm>
                        <a:prstGeom prst="rect">
                          <a:avLst/>
                        </a:prstGeom>
                        <a:solidFill>
                          <a:srgbClr val="FFFFFF"/>
                        </a:solidFill>
                        <a:ln w="9525">
                          <a:solidFill>
                            <a:srgbClr val="000000"/>
                          </a:solidFill>
                          <a:miter lim="800000"/>
                          <a:headEnd/>
                          <a:tailEnd/>
                        </a:ln>
                      </wps:spPr>
                      <wps:txbx>
                        <w:txbxContent>
                          <w:p w14:paraId="51B393FB" w14:textId="77777777" w:rsidR="004971A7" w:rsidRPr="009969BF" w:rsidRDefault="004971A7" w:rsidP="006E0315">
                            <w:pPr>
                              <w:rPr>
                                <w:rFonts w:ascii="Arial" w:hAnsi="Arial" w:cs="Arial"/>
                                <w:sz w:val="18"/>
                                <w:szCs w:val="18"/>
                              </w:rPr>
                            </w:pPr>
                            <w:r w:rsidRPr="009969BF">
                              <w:rPr>
                                <w:rFonts w:ascii="Arial" w:hAnsi="Arial" w:cs="Arial"/>
                                <w:sz w:val="18"/>
                                <w:szCs w:val="18"/>
                              </w:rPr>
                              <w:t>However, RAN1 does recognize that terminology of ‘frequency layer’ is not used in RAN2 specification and also not clearly defined in the current RAN1 specification.</w:t>
                            </w:r>
                          </w:p>
                          <w:p w14:paraId="7140D913" w14:textId="77777777" w:rsidR="004971A7" w:rsidRPr="009969BF" w:rsidRDefault="004971A7" w:rsidP="006E0315">
                            <w:pPr>
                              <w:rPr>
                                <w:rFonts w:ascii="Arial" w:hAnsi="Arial" w:cs="Arial"/>
                                <w:sz w:val="18"/>
                                <w:szCs w:val="18"/>
                              </w:rPr>
                            </w:pPr>
                            <w:r w:rsidRPr="009969BF">
                              <w:rPr>
                                <w:rFonts w:ascii="Arial" w:hAnsi="Arial" w:cs="Arial"/>
                                <w:sz w:val="18"/>
                                <w:szCs w:val="18"/>
                              </w:rPr>
                              <w:t>To resolve this issue, RAN1 has agreed that from RAN1 perspective, frequency layer for CSI-RS mobility resources is measurement object (MO). Furthermore, RAN1 agreed that ‘</w:t>
                            </w:r>
                            <w:r w:rsidRPr="009969BF">
                              <w:rPr>
                                <w:rFonts w:ascii="Arial" w:hAnsi="Arial" w:cs="Arial"/>
                                <w:b/>
                                <w:sz w:val="18"/>
                                <w:szCs w:val="18"/>
                              </w:rPr>
                              <w:t>frequency layer</w:t>
                            </w:r>
                            <w:r w:rsidRPr="009969BF">
                              <w:rPr>
                                <w:rFonts w:ascii="Arial" w:hAnsi="Arial" w:cs="Arial"/>
                                <w:sz w:val="18"/>
                                <w:szCs w:val="18"/>
                              </w:rPr>
                              <w:t>’ used in RAN1 specification should be changed to ‘</w:t>
                            </w:r>
                            <w:r w:rsidRPr="009969BF">
                              <w:rPr>
                                <w:rFonts w:ascii="Arial" w:hAnsi="Arial" w:cs="Arial"/>
                                <w:b/>
                                <w:sz w:val="18"/>
                                <w:szCs w:val="18"/>
                              </w:rPr>
                              <w:t>measurement object</w:t>
                            </w:r>
                            <w:r w:rsidRPr="009969BF">
                              <w:rPr>
                                <w:rFonts w:ascii="Arial" w:hAnsi="Arial" w:cs="Arial"/>
                                <w:sz w:val="18"/>
                                <w:szCs w:val="18"/>
                              </w:rPr>
                              <w:t xml:space="preserve">’ and the changes to the RAN1 specification have been endorsed. </w:t>
                            </w:r>
                          </w:p>
                          <w:p w14:paraId="5FD4A663" w14:textId="77777777" w:rsidR="004971A7" w:rsidRPr="009969BF" w:rsidRDefault="004971A7" w:rsidP="006E0315">
                            <w:pPr>
                              <w:rPr>
                                <w:rFonts w:ascii="Arial" w:hAnsi="Arial" w:cs="Arial"/>
                                <w:sz w:val="18"/>
                                <w:szCs w:val="18"/>
                                <w:lang w:eastAsia="ko-KR"/>
                              </w:rPr>
                            </w:pPr>
                            <w:r w:rsidRPr="009969BF">
                              <w:rPr>
                                <w:rFonts w:ascii="Arial" w:hAnsi="Arial" w:cs="Arial"/>
                                <w:sz w:val="18"/>
                                <w:szCs w:val="18"/>
                              </w:rPr>
                              <w:t xml:space="preserve">Additionally, RAN1 has agreed that CSI-RS resources in the same MO shall have the </w:t>
                            </w:r>
                            <w:r w:rsidRPr="009969BF">
                              <w:rPr>
                                <w:rFonts w:ascii="Arial" w:hAnsi="Arial" w:cs="Arial"/>
                                <w:b/>
                                <w:sz w:val="18"/>
                                <w:szCs w:val="18"/>
                              </w:rPr>
                              <w:t xml:space="preserve">same </w:t>
                            </w:r>
                            <w:proofErr w:type="spellStart"/>
                            <w:r w:rsidRPr="009969BF">
                              <w:rPr>
                                <w:rFonts w:ascii="Arial" w:hAnsi="Arial" w:cs="Arial"/>
                                <w:b/>
                                <w:sz w:val="18"/>
                                <w:szCs w:val="18"/>
                              </w:rPr>
                              <w:t>centre</w:t>
                            </w:r>
                            <w:proofErr w:type="spellEnd"/>
                            <w:r w:rsidRPr="009969BF">
                              <w:rPr>
                                <w:rFonts w:ascii="Arial" w:hAnsi="Arial" w:cs="Arial"/>
                                <w:b/>
                                <w:sz w:val="18"/>
                                <w:szCs w:val="18"/>
                              </w:rPr>
                              <w:t xml:space="preserve"> frequency</w:t>
                            </w:r>
                            <w:r w:rsidRPr="009969BF">
                              <w:rPr>
                                <w:rFonts w:ascii="Arial" w:hAnsi="Arial" w:cs="Arial"/>
                                <w:sz w:val="18"/>
                                <w:szCs w:val="18"/>
                              </w:rPr>
                              <w:t xml:space="preserve"> (i.e., </w:t>
                            </w:r>
                            <w:proofErr w:type="spellStart"/>
                            <w:r w:rsidRPr="009969BF">
                              <w:rPr>
                                <w:rFonts w:ascii="Arial" w:hAnsi="Arial" w:cs="Arial"/>
                                <w:i/>
                                <w:sz w:val="18"/>
                                <w:szCs w:val="18"/>
                                <w:lang w:eastAsia="ko-KR"/>
                              </w:rPr>
                              <w:t>startPRB</w:t>
                            </w:r>
                            <w:proofErr w:type="spellEnd"/>
                            <w:r w:rsidRPr="009969BF">
                              <w:rPr>
                                <w:rFonts w:ascii="Arial" w:hAnsi="Arial" w:cs="Arial"/>
                                <w:sz w:val="18"/>
                                <w:szCs w:val="18"/>
                                <w:lang w:eastAsia="ko-KR"/>
                              </w:rPr>
                              <w:t xml:space="preserve"> + floor(</w:t>
                            </w:r>
                            <w:proofErr w:type="spellStart"/>
                            <w:r w:rsidRPr="009969BF">
                              <w:rPr>
                                <w:rFonts w:ascii="Arial" w:hAnsi="Arial" w:cs="Arial"/>
                                <w:i/>
                                <w:sz w:val="18"/>
                                <w:szCs w:val="18"/>
                                <w:lang w:eastAsia="ko-KR"/>
                              </w:rPr>
                              <w:t>nrofPRBs</w:t>
                            </w:r>
                            <w:proofErr w:type="spellEnd"/>
                            <w:r w:rsidRPr="009969BF">
                              <w:rPr>
                                <w:rFonts w:ascii="Arial" w:hAnsi="Arial" w:cs="Arial"/>
                                <w:sz w:val="18"/>
                                <w:szCs w:val="18"/>
                                <w:lang w:eastAsia="ko-KR"/>
                              </w:rPr>
                              <w:t xml:space="preserve">/2)) value and have the </w:t>
                            </w:r>
                            <w:r w:rsidRPr="009969BF">
                              <w:rPr>
                                <w:rFonts w:ascii="Arial" w:hAnsi="Arial" w:cs="Arial"/>
                                <w:b/>
                                <w:sz w:val="18"/>
                                <w:szCs w:val="18"/>
                                <w:lang w:eastAsia="ko-KR"/>
                              </w:rPr>
                              <w:t>same SCS</w:t>
                            </w:r>
                            <w:r w:rsidRPr="009969BF">
                              <w:rPr>
                                <w:rFonts w:ascii="Arial" w:hAnsi="Arial" w:cs="Arial"/>
                                <w:sz w:val="18"/>
                                <w:szCs w:val="18"/>
                                <w:lang w:eastAsia="ko-KR"/>
                              </w:rPr>
                              <w:t xml:space="preserve">, </w:t>
                            </w:r>
                            <w:r w:rsidRPr="009969BF">
                              <w:rPr>
                                <w:rFonts w:ascii="Arial" w:hAnsi="Arial" w:cs="Arial"/>
                                <w:sz w:val="18"/>
                                <w:szCs w:val="18"/>
                              </w:rPr>
                              <w:t xml:space="preserve">and would like to </w:t>
                            </w:r>
                            <w:r w:rsidRPr="009969BF">
                              <w:rPr>
                                <w:rFonts w:ascii="Arial" w:hAnsi="Arial" w:cs="Arial"/>
                                <w:b/>
                                <w:sz w:val="18"/>
                                <w:szCs w:val="18"/>
                              </w:rPr>
                              <w:t>recommend</w:t>
                            </w:r>
                            <w:r w:rsidRPr="009969BF">
                              <w:rPr>
                                <w:rFonts w:ascii="Arial" w:hAnsi="Arial" w:cs="Arial"/>
                                <w:sz w:val="18"/>
                                <w:szCs w:val="18"/>
                              </w:rPr>
                              <w:t xml:space="preserve"> to RAN2 to capture the restriction in appropriate RAN2 specifications.</w:t>
                            </w:r>
                          </w:p>
                          <w:p w14:paraId="7C0000CC" w14:textId="77777777" w:rsidR="004971A7" w:rsidRPr="009969BF" w:rsidRDefault="004971A7" w:rsidP="006E0315">
                            <w:pPr>
                              <w:rPr>
                                <w:sz w:val="18"/>
                                <w:szCs w:val="18"/>
                              </w:rPr>
                            </w:pPr>
                          </w:p>
                        </w:txbxContent>
                      </wps:txbx>
                      <wps:bodyPr rot="0" vert="horz" wrap="square" lIns="91440" tIns="45720" rIns="91440" bIns="45720" anchor="t" anchorCtr="0">
                        <a:noAutofit/>
                      </wps:bodyPr>
                    </wps:wsp>
                  </a:graphicData>
                </a:graphic>
              </wp:inline>
            </w:drawing>
          </mc:Choice>
          <mc:Fallback>
            <w:pict>
              <v:shape w14:anchorId="4DE67564" id="_x0000_s1027" type="#_x0000_t202" style="width:456.45pt;height:1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">
                <v:textbox>
                  <w:txbxContent>
                    <w:p w14:paraId="51B393FB" w14:textId="77777777" w:rsidR="004971A7" w:rsidRPr="009969BF" w:rsidRDefault="004971A7" w:rsidP="006E0315">
                      <w:pPr>
                        <w:rPr>
                          <w:rFonts w:ascii="Arial" w:hAnsi="Arial" w:cs="Arial"/>
                          <w:sz w:val="18"/>
                          <w:szCs w:val="18"/>
                        </w:rPr>
                      </w:pPr>
                      <w:r w:rsidRPr="009969BF">
                        <w:rPr>
                          <w:rFonts w:ascii="Arial" w:hAnsi="Arial" w:cs="Arial"/>
                          <w:sz w:val="18"/>
                          <w:szCs w:val="18"/>
                        </w:rPr>
                        <w:t xml:space="preserve">However, RAN1 does recognize that terminology of ‘frequency layer’ is not used in RAN2 specification </w:t>
                      </w:r>
                      <w:proofErr w:type="gramStart"/>
                      <w:r w:rsidRPr="009969BF">
                        <w:rPr>
                          <w:rFonts w:ascii="Arial" w:hAnsi="Arial" w:cs="Arial"/>
                          <w:sz w:val="18"/>
                          <w:szCs w:val="18"/>
                        </w:rPr>
                        <w:t>and also</w:t>
                      </w:r>
                      <w:proofErr w:type="gramEnd"/>
                      <w:r w:rsidRPr="009969BF">
                        <w:rPr>
                          <w:rFonts w:ascii="Arial" w:hAnsi="Arial" w:cs="Arial"/>
                          <w:sz w:val="18"/>
                          <w:szCs w:val="18"/>
                        </w:rPr>
                        <w:t xml:space="preserve"> not clearly defined in the current RAN1 specification.</w:t>
                      </w:r>
                    </w:p>
                    <w:p w14:paraId="7140D913" w14:textId="77777777" w:rsidR="004971A7" w:rsidRPr="009969BF" w:rsidRDefault="004971A7" w:rsidP="006E0315">
                      <w:pPr>
                        <w:rPr>
                          <w:rFonts w:ascii="Arial" w:hAnsi="Arial" w:cs="Arial"/>
                          <w:sz w:val="18"/>
                          <w:szCs w:val="18"/>
                        </w:rPr>
                      </w:pPr>
                      <w:r w:rsidRPr="009969BF">
                        <w:rPr>
                          <w:rFonts w:ascii="Arial" w:hAnsi="Arial" w:cs="Arial"/>
                          <w:sz w:val="18"/>
                          <w:szCs w:val="18"/>
                        </w:rPr>
                        <w:t>To resolve this issue, RAN1 has agreed that from RAN1 perspective, frequency layer for CSI-RS mobility resources is measurement object (MO). Furthermore, RAN1 agreed that ‘</w:t>
                      </w:r>
                      <w:r w:rsidRPr="009969BF">
                        <w:rPr>
                          <w:rFonts w:ascii="Arial" w:hAnsi="Arial" w:cs="Arial"/>
                          <w:b/>
                          <w:sz w:val="18"/>
                          <w:szCs w:val="18"/>
                        </w:rPr>
                        <w:t>frequency layer</w:t>
                      </w:r>
                      <w:r w:rsidRPr="009969BF">
                        <w:rPr>
                          <w:rFonts w:ascii="Arial" w:hAnsi="Arial" w:cs="Arial"/>
                          <w:sz w:val="18"/>
                          <w:szCs w:val="18"/>
                        </w:rPr>
                        <w:t>’ used in RAN1 specification should be changed to ‘</w:t>
                      </w:r>
                      <w:r w:rsidRPr="009969BF">
                        <w:rPr>
                          <w:rFonts w:ascii="Arial" w:hAnsi="Arial" w:cs="Arial"/>
                          <w:b/>
                          <w:sz w:val="18"/>
                          <w:szCs w:val="18"/>
                        </w:rPr>
                        <w:t>measurement object</w:t>
                      </w:r>
                      <w:r w:rsidRPr="009969BF">
                        <w:rPr>
                          <w:rFonts w:ascii="Arial" w:hAnsi="Arial" w:cs="Arial"/>
                          <w:sz w:val="18"/>
                          <w:szCs w:val="18"/>
                        </w:rPr>
                        <w:t xml:space="preserve">’ and the changes to the RAN1 specification have been endorsed. </w:t>
                      </w:r>
                    </w:p>
                    <w:p w14:paraId="5FD4A663" w14:textId="77777777" w:rsidR="004971A7" w:rsidRPr="009969BF" w:rsidRDefault="004971A7" w:rsidP="006E0315">
                      <w:pPr>
                        <w:rPr>
                          <w:rFonts w:ascii="Arial" w:hAnsi="Arial" w:cs="Arial"/>
                          <w:sz w:val="18"/>
                          <w:szCs w:val="18"/>
                          <w:lang w:eastAsia="ko-KR"/>
                        </w:rPr>
                      </w:pPr>
                      <w:r w:rsidRPr="009969BF">
                        <w:rPr>
                          <w:rFonts w:ascii="Arial" w:hAnsi="Arial" w:cs="Arial"/>
                          <w:sz w:val="18"/>
                          <w:szCs w:val="18"/>
                        </w:rPr>
                        <w:t xml:space="preserve">Additionally, RAN1 has agreed that CSI-RS resources in the same MO shall have the </w:t>
                      </w:r>
                      <w:r w:rsidRPr="009969BF">
                        <w:rPr>
                          <w:rFonts w:ascii="Arial" w:hAnsi="Arial" w:cs="Arial"/>
                          <w:b/>
                          <w:sz w:val="18"/>
                          <w:szCs w:val="18"/>
                        </w:rPr>
                        <w:t xml:space="preserve">same </w:t>
                      </w:r>
                      <w:proofErr w:type="spellStart"/>
                      <w:r w:rsidRPr="009969BF">
                        <w:rPr>
                          <w:rFonts w:ascii="Arial" w:hAnsi="Arial" w:cs="Arial"/>
                          <w:b/>
                          <w:sz w:val="18"/>
                          <w:szCs w:val="18"/>
                        </w:rPr>
                        <w:t>centre</w:t>
                      </w:r>
                      <w:proofErr w:type="spellEnd"/>
                      <w:r w:rsidRPr="009969BF">
                        <w:rPr>
                          <w:rFonts w:ascii="Arial" w:hAnsi="Arial" w:cs="Arial"/>
                          <w:b/>
                          <w:sz w:val="18"/>
                          <w:szCs w:val="18"/>
                        </w:rPr>
                        <w:t xml:space="preserve"> frequency</w:t>
                      </w:r>
                      <w:r w:rsidRPr="009969BF">
                        <w:rPr>
                          <w:rFonts w:ascii="Arial" w:hAnsi="Arial" w:cs="Arial"/>
                          <w:sz w:val="18"/>
                          <w:szCs w:val="18"/>
                        </w:rPr>
                        <w:t xml:space="preserve"> (i.e., </w:t>
                      </w:r>
                      <w:proofErr w:type="spellStart"/>
                      <w:r w:rsidRPr="009969BF">
                        <w:rPr>
                          <w:rFonts w:ascii="Arial" w:hAnsi="Arial" w:cs="Arial"/>
                          <w:i/>
                          <w:sz w:val="18"/>
                          <w:szCs w:val="18"/>
                          <w:lang w:eastAsia="ko-KR"/>
                        </w:rPr>
                        <w:t>startPRB</w:t>
                      </w:r>
                      <w:proofErr w:type="spellEnd"/>
                      <w:r w:rsidRPr="009969BF">
                        <w:rPr>
                          <w:rFonts w:ascii="Arial" w:hAnsi="Arial" w:cs="Arial"/>
                          <w:sz w:val="18"/>
                          <w:szCs w:val="18"/>
                          <w:lang w:eastAsia="ko-KR"/>
                        </w:rPr>
                        <w:t xml:space="preserve"> + floor(</w:t>
                      </w:r>
                      <w:proofErr w:type="spellStart"/>
                      <w:r w:rsidRPr="009969BF">
                        <w:rPr>
                          <w:rFonts w:ascii="Arial" w:hAnsi="Arial" w:cs="Arial"/>
                          <w:i/>
                          <w:sz w:val="18"/>
                          <w:szCs w:val="18"/>
                          <w:lang w:eastAsia="ko-KR"/>
                        </w:rPr>
                        <w:t>nrofPRBs</w:t>
                      </w:r>
                      <w:proofErr w:type="spellEnd"/>
                      <w:r w:rsidRPr="009969BF">
                        <w:rPr>
                          <w:rFonts w:ascii="Arial" w:hAnsi="Arial" w:cs="Arial"/>
                          <w:sz w:val="18"/>
                          <w:szCs w:val="18"/>
                          <w:lang w:eastAsia="ko-KR"/>
                        </w:rPr>
                        <w:t xml:space="preserve">/2)) value and have the </w:t>
                      </w:r>
                      <w:r w:rsidRPr="009969BF">
                        <w:rPr>
                          <w:rFonts w:ascii="Arial" w:hAnsi="Arial" w:cs="Arial"/>
                          <w:b/>
                          <w:sz w:val="18"/>
                          <w:szCs w:val="18"/>
                          <w:lang w:eastAsia="ko-KR"/>
                        </w:rPr>
                        <w:t xml:space="preserve">same </w:t>
                      </w:r>
                      <w:proofErr w:type="gramStart"/>
                      <w:r w:rsidRPr="009969BF">
                        <w:rPr>
                          <w:rFonts w:ascii="Arial" w:hAnsi="Arial" w:cs="Arial"/>
                          <w:b/>
                          <w:sz w:val="18"/>
                          <w:szCs w:val="18"/>
                          <w:lang w:eastAsia="ko-KR"/>
                        </w:rPr>
                        <w:t>SCS</w:t>
                      </w:r>
                      <w:r w:rsidRPr="009969BF">
                        <w:rPr>
                          <w:rFonts w:ascii="Arial" w:hAnsi="Arial" w:cs="Arial"/>
                          <w:sz w:val="18"/>
                          <w:szCs w:val="18"/>
                          <w:lang w:eastAsia="ko-KR"/>
                        </w:rPr>
                        <w:t xml:space="preserve">, </w:t>
                      </w:r>
                      <w:r w:rsidRPr="009969BF">
                        <w:rPr>
                          <w:rFonts w:ascii="Arial" w:hAnsi="Arial" w:cs="Arial"/>
                          <w:sz w:val="18"/>
                          <w:szCs w:val="18"/>
                        </w:rPr>
                        <w:t>and</w:t>
                      </w:r>
                      <w:proofErr w:type="gramEnd"/>
                      <w:r w:rsidRPr="009969BF">
                        <w:rPr>
                          <w:rFonts w:ascii="Arial" w:hAnsi="Arial" w:cs="Arial"/>
                          <w:sz w:val="18"/>
                          <w:szCs w:val="18"/>
                        </w:rPr>
                        <w:t xml:space="preserve"> would like to </w:t>
                      </w:r>
                      <w:r w:rsidRPr="009969BF">
                        <w:rPr>
                          <w:rFonts w:ascii="Arial" w:hAnsi="Arial" w:cs="Arial"/>
                          <w:b/>
                          <w:sz w:val="18"/>
                          <w:szCs w:val="18"/>
                        </w:rPr>
                        <w:t>recommend</w:t>
                      </w:r>
                      <w:r w:rsidRPr="009969BF">
                        <w:rPr>
                          <w:rFonts w:ascii="Arial" w:hAnsi="Arial" w:cs="Arial"/>
                          <w:sz w:val="18"/>
                          <w:szCs w:val="18"/>
                        </w:rPr>
                        <w:t xml:space="preserve"> to RAN2 to capture the restriction in appropriate RAN2 specifications.</w:t>
                      </w:r>
                    </w:p>
                    <w:p w14:paraId="7C0000CC" w14:textId="77777777" w:rsidR="004971A7" w:rsidRPr="009969BF" w:rsidRDefault="004971A7" w:rsidP="006E0315">
                      <w:pPr>
                        <w:rPr>
                          <w:sz w:val="18"/>
                          <w:szCs w:val="18"/>
                        </w:rPr>
                      </w:pPr>
                    </w:p>
                  </w:txbxContent>
                </v:textbox>
                <w10:anchorlock/>
              </v:shape>
            </w:pict>
          </mc:Fallback>
        </mc:AlternateContent>
      </w:r>
    </w:p>
    <w:p w14:paraId="2EF2B6A6" w14:textId="7708ABC1" w:rsidR="006E0315" w:rsidRDefault="00807D86" w:rsidP="00807D86">
      <w:pPr>
        <w:pStyle w:val="RAN4H2"/>
        <w:ind w:left="431" w:hanging="431"/>
      </w:pPr>
      <w:proofErr w:type="spellStart"/>
      <w:r w:rsidRPr="00807D86">
        <w:rPr>
          <w:lang w:val="en-GB"/>
        </w:rPr>
        <w:t>AssociatedSSB</w:t>
      </w:r>
      <w:proofErr w:type="spellEnd"/>
    </w:p>
    <w:p w14:paraId="59BD0BD2" w14:textId="1F0047E1" w:rsidR="006D43D8" w:rsidRDefault="005F286C" w:rsidP="00BD3D69">
      <w:pPr>
        <w:spacing w:before="120" w:after="120" w:line="256" w:lineRule="auto"/>
        <w:jc w:val="both"/>
        <w:rPr>
          <w:lang w:val="en-GB"/>
        </w:rPr>
      </w:pPr>
      <w:r>
        <w:rPr>
          <w:lang w:val="en-GB"/>
        </w:rPr>
        <w:t xml:space="preserve">In the CSI-RS </w:t>
      </w:r>
      <w:r w:rsidR="004971A7">
        <w:rPr>
          <w:lang w:val="en-GB"/>
        </w:rPr>
        <w:t xml:space="preserve">mobility </w:t>
      </w:r>
      <w:r>
        <w:rPr>
          <w:lang w:val="en-GB"/>
        </w:rPr>
        <w:t xml:space="preserve">configuration, </w:t>
      </w:r>
      <w:proofErr w:type="spellStart"/>
      <w:r w:rsidRPr="005C3085">
        <w:rPr>
          <w:i/>
          <w:lang w:val="en-GB"/>
        </w:rPr>
        <w:t>associatedSSB</w:t>
      </w:r>
      <w:proofErr w:type="spellEnd"/>
      <w:r>
        <w:rPr>
          <w:lang w:val="en-GB"/>
        </w:rPr>
        <w:t xml:space="preserve"> indicates the timing </w:t>
      </w:r>
      <w:r w:rsidR="004971A7">
        <w:t>a</w:t>
      </w:r>
      <w:r>
        <w:rPr>
          <w:lang w:val="en-GB"/>
        </w:rPr>
        <w:t xml:space="preserve"> UE </w:t>
      </w:r>
      <w:r w:rsidR="004971A7">
        <w:rPr>
          <w:lang w:val="en-GB"/>
        </w:rPr>
        <w:t xml:space="preserve">uses to measure the CSI-RS resource. If it is not configured, </w:t>
      </w:r>
      <w:r w:rsidR="00BD3D69">
        <w:rPr>
          <w:lang w:val="en-GB"/>
        </w:rPr>
        <w:t xml:space="preserve">the UE shall base the timing of CSI-RS measurement on the timing of the serving cell indicated by </w:t>
      </w:r>
      <w:proofErr w:type="spellStart"/>
      <w:r w:rsidR="00BD3D69" w:rsidRPr="00BD3D69">
        <w:rPr>
          <w:i/>
          <w:lang w:val="en-GB"/>
        </w:rPr>
        <w:t>refServCellIndex</w:t>
      </w:r>
      <w:proofErr w:type="spellEnd"/>
      <w:r w:rsidR="00BD3D69">
        <w:rPr>
          <w:lang w:val="en-GB"/>
        </w:rPr>
        <w:t xml:space="preserve">. </w:t>
      </w:r>
      <w:r w:rsidR="00EC3F2F">
        <w:rPr>
          <w:lang w:val="en-GB"/>
        </w:rPr>
        <w:t xml:space="preserve">The </w:t>
      </w:r>
      <w:r w:rsidR="00BD3D69">
        <w:rPr>
          <w:lang w:val="en-GB"/>
        </w:rPr>
        <w:t xml:space="preserve">synchronization </w:t>
      </w:r>
      <w:r w:rsidR="00EC3F2F">
        <w:rPr>
          <w:lang w:val="en-GB"/>
        </w:rPr>
        <w:t>problem was raised on the timing difference between the serving cell</w:t>
      </w:r>
      <w:r w:rsidR="005C3085">
        <w:rPr>
          <w:lang w:val="en-GB"/>
        </w:rPr>
        <w:t xml:space="preserve"> timing</w:t>
      </w:r>
      <w:r w:rsidR="00EC3F2F">
        <w:rPr>
          <w:lang w:val="en-GB"/>
        </w:rPr>
        <w:t xml:space="preserve"> and the timing of the reference cell. </w:t>
      </w:r>
      <w:r w:rsidR="005C3085">
        <w:rPr>
          <w:lang w:val="en-GB"/>
        </w:rPr>
        <w:t>However, from network point of view,</w:t>
      </w:r>
      <w:r w:rsidR="006D43D8">
        <w:rPr>
          <w:lang w:val="en-GB"/>
        </w:rPr>
        <w:t xml:space="preserve"> network would not configure</w:t>
      </w:r>
      <w:r w:rsidR="005C3085">
        <w:rPr>
          <w:lang w:val="en-GB"/>
        </w:rPr>
        <w:t xml:space="preserve"> </w:t>
      </w:r>
      <w:proofErr w:type="spellStart"/>
      <w:r w:rsidR="00BD3D69" w:rsidRPr="006D43D8">
        <w:rPr>
          <w:i/>
          <w:lang w:val="en-GB"/>
        </w:rPr>
        <w:t>associatedSSB</w:t>
      </w:r>
      <w:proofErr w:type="spellEnd"/>
      <w:r w:rsidR="00BD3D69">
        <w:rPr>
          <w:lang w:val="en-GB"/>
        </w:rPr>
        <w:t xml:space="preserve"> only if the two cells are very well synchronized i.e. fulfilling the single FFT requirement. Otherwise, </w:t>
      </w:r>
      <w:proofErr w:type="spellStart"/>
      <w:r w:rsidR="00BD3D69" w:rsidRPr="006D43D8">
        <w:rPr>
          <w:i/>
          <w:lang w:val="en-GB"/>
        </w:rPr>
        <w:t>associatedSSB</w:t>
      </w:r>
      <w:proofErr w:type="spellEnd"/>
      <w:r w:rsidR="00BD3D69">
        <w:rPr>
          <w:lang w:val="en-GB"/>
        </w:rPr>
        <w:t xml:space="preserve"> shall be configured to ensure proper CSI-RS measurement. </w:t>
      </w:r>
      <w:r w:rsidR="006D43D8">
        <w:rPr>
          <w:lang w:val="en-GB"/>
        </w:rPr>
        <w:t>So it is considered as network implementation to ensure the timing difference is acceptable. Due to the time limit of this work item, we may first study the</w:t>
      </w:r>
      <w:r w:rsidR="002D00B6">
        <w:rPr>
          <w:lang w:val="en-GB"/>
        </w:rPr>
        <w:t xml:space="preserve"> most popular</w:t>
      </w:r>
      <w:r w:rsidR="006D43D8">
        <w:rPr>
          <w:lang w:val="en-GB"/>
        </w:rPr>
        <w:t xml:space="preserve"> case </w:t>
      </w:r>
      <w:proofErr w:type="spellStart"/>
      <w:r w:rsidR="006D43D8" w:rsidRPr="006D43D8">
        <w:rPr>
          <w:i/>
          <w:lang w:val="en-GB"/>
        </w:rPr>
        <w:t>associatedSSB</w:t>
      </w:r>
      <w:proofErr w:type="spellEnd"/>
      <w:r w:rsidR="006D43D8">
        <w:rPr>
          <w:lang w:val="en-GB"/>
        </w:rPr>
        <w:t xml:space="preserve"> is configured, and do not define the UE requirements when </w:t>
      </w:r>
      <w:proofErr w:type="spellStart"/>
      <w:r w:rsidR="006D43D8" w:rsidRPr="002D00B6">
        <w:rPr>
          <w:i/>
          <w:lang w:val="en-GB"/>
        </w:rPr>
        <w:t>associatedSSB</w:t>
      </w:r>
      <w:proofErr w:type="spellEnd"/>
      <w:r w:rsidR="006D43D8">
        <w:rPr>
          <w:lang w:val="en-GB"/>
        </w:rPr>
        <w:t xml:space="preserve"> is not configured in Rel16. </w:t>
      </w:r>
    </w:p>
    <w:p w14:paraId="2EFFB8FB" w14:textId="03FE0EB3" w:rsidR="00B100EE" w:rsidRPr="002D00B6" w:rsidRDefault="00B100EE" w:rsidP="00B100EE">
      <w:pPr>
        <w:spacing w:before="120" w:after="120" w:line="256" w:lineRule="auto"/>
        <w:jc w:val="both"/>
        <w:rPr>
          <w:b/>
          <w:lang w:val="en-GB"/>
        </w:rPr>
      </w:pPr>
      <w:r w:rsidRPr="002D00B6">
        <w:rPr>
          <w:b/>
          <w:lang w:val="en-GB"/>
        </w:rPr>
        <w:t xml:space="preserve">Proposal4: Do not define the </w:t>
      </w:r>
      <w:r w:rsidR="005017A3">
        <w:rPr>
          <w:b/>
          <w:lang w:val="en-GB"/>
        </w:rPr>
        <w:t xml:space="preserve">UE </w:t>
      </w:r>
      <w:r w:rsidRPr="002D00B6">
        <w:rPr>
          <w:b/>
          <w:lang w:val="en-GB"/>
        </w:rPr>
        <w:t xml:space="preserve">requirements when </w:t>
      </w:r>
      <w:proofErr w:type="spellStart"/>
      <w:r w:rsidRPr="002D00B6">
        <w:rPr>
          <w:b/>
          <w:i/>
          <w:lang w:val="en-GB"/>
        </w:rPr>
        <w:t>associatedSSB</w:t>
      </w:r>
      <w:proofErr w:type="spellEnd"/>
      <w:r w:rsidRPr="002D00B6">
        <w:rPr>
          <w:b/>
          <w:lang w:val="en-GB"/>
        </w:rPr>
        <w:t xml:space="preserve"> is not configured in Rel16.  </w:t>
      </w:r>
    </w:p>
    <w:p w14:paraId="4DE3080F" w14:textId="44B9A7E1" w:rsidR="00636556" w:rsidRDefault="00CD7492" w:rsidP="00636556">
      <w:pPr>
        <w:pStyle w:val="RAN4H1"/>
      </w:pPr>
      <w:r w:rsidRPr="00A37002">
        <w:t>Conclusion</w:t>
      </w:r>
    </w:p>
    <w:p w14:paraId="604FBAAF" w14:textId="223D165D" w:rsidR="00AD6A58" w:rsidRDefault="00AD6A58" w:rsidP="00A90E85">
      <w:pPr>
        <w:jc w:val="both"/>
      </w:pPr>
      <w:r>
        <w:t xml:space="preserve">This contribution discussed </w:t>
      </w:r>
      <w:r w:rsidR="00781169">
        <w:t>how to define the requirements for different CSI-RS measurement bandwidths.</w:t>
      </w:r>
      <w:r w:rsidR="00A90E85">
        <w:t xml:space="preserve"> The</w:t>
      </w:r>
      <w:r>
        <w:t xml:space="preserve"> proposals are summarized as below: </w:t>
      </w:r>
    </w:p>
    <w:p w14:paraId="2245E4F2" w14:textId="77777777" w:rsidR="008139EB" w:rsidRPr="004F080A" w:rsidRDefault="008139EB" w:rsidP="008139EB">
      <w:pPr>
        <w:rPr>
          <w:rFonts w:eastAsiaTheme="minorEastAsia"/>
          <w:b/>
          <w:color w:val="0070C0"/>
          <w:lang w:eastAsia="zh-CN"/>
        </w:rPr>
      </w:pPr>
      <w:r w:rsidRPr="004F080A">
        <w:rPr>
          <w:b/>
          <w:lang w:val="en-GB" w:eastAsia="zh-CN"/>
        </w:rPr>
        <w:t xml:space="preserve">Proposal1: The restriction of all CSI-RS resources in the same MO having </w:t>
      </w:r>
      <w:r>
        <w:rPr>
          <w:b/>
          <w:lang w:val="en-GB" w:eastAsia="zh-CN"/>
        </w:rPr>
        <w:t xml:space="preserve">the </w:t>
      </w:r>
      <w:r w:rsidRPr="004F080A">
        <w:rPr>
          <w:b/>
          <w:lang w:val="en-GB" w:eastAsia="zh-CN"/>
        </w:rPr>
        <w:t xml:space="preserve">same bandwidth </w:t>
      </w:r>
      <w:r>
        <w:rPr>
          <w:b/>
          <w:lang w:val="en-GB" w:eastAsia="zh-CN"/>
        </w:rPr>
        <w:t>does not bring any benefit</w:t>
      </w:r>
      <w:r w:rsidRPr="004F080A">
        <w:rPr>
          <w:b/>
          <w:lang w:val="en-GB" w:eastAsia="zh-CN"/>
        </w:rPr>
        <w:t xml:space="preserve">.  </w:t>
      </w:r>
    </w:p>
    <w:p w14:paraId="62B75F7A" w14:textId="77777777" w:rsidR="008139EB" w:rsidRPr="006E0315" w:rsidRDefault="008139EB" w:rsidP="008139EB">
      <w:pPr>
        <w:rPr>
          <w:b/>
        </w:rPr>
      </w:pPr>
      <w:r w:rsidRPr="00FB1BBF">
        <w:rPr>
          <w:b/>
        </w:rPr>
        <w:t xml:space="preserve">Proposal2: For intra-frequency measurement, the requirement is defined when all the </w:t>
      </w:r>
      <w:r>
        <w:rPr>
          <w:b/>
        </w:rPr>
        <w:t xml:space="preserve">measured </w:t>
      </w:r>
      <w:r w:rsidRPr="00FB1BBF">
        <w:rPr>
          <w:b/>
        </w:rPr>
        <w:t>CSI-RS resources in one MO are within</w:t>
      </w:r>
      <w:r>
        <w:rPr>
          <w:b/>
        </w:rPr>
        <w:t xml:space="preserve"> the</w:t>
      </w:r>
      <w:r w:rsidRPr="00FB1BBF">
        <w:rPr>
          <w:b/>
        </w:rPr>
        <w:t xml:space="preserve"> active BWP. </w:t>
      </w:r>
    </w:p>
    <w:p w14:paraId="020C30E5" w14:textId="77777777" w:rsidR="00176326" w:rsidRPr="001528D2" w:rsidRDefault="00176326" w:rsidP="00176326">
      <w:pPr>
        <w:spacing w:before="120" w:after="120" w:line="256" w:lineRule="auto"/>
        <w:jc w:val="both"/>
        <w:rPr>
          <w:b/>
        </w:rPr>
      </w:pPr>
      <w:r w:rsidRPr="001528D2">
        <w:rPr>
          <w:b/>
        </w:rPr>
        <w:t>Proposal3: It can be assume</w:t>
      </w:r>
      <w:r>
        <w:rPr>
          <w:b/>
        </w:rPr>
        <w:t>d</w:t>
      </w:r>
      <w:r w:rsidRPr="001528D2">
        <w:rPr>
          <w:b/>
        </w:rPr>
        <w:t xml:space="preserve"> maximum one MO is configured per center frequency and SCS. </w:t>
      </w:r>
    </w:p>
    <w:p w14:paraId="73B2CF5E" w14:textId="6C2D484A" w:rsidR="000A32D2" w:rsidRPr="00176326" w:rsidRDefault="00176326" w:rsidP="00176326">
      <w:pPr>
        <w:spacing w:before="120" w:after="120" w:line="256" w:lineRule="auto"/>
        <w:jc w:val="both"/>
        <w:rPr>
          <w:b/>
          <w:lang w:val="en-GB"/>
        </w:rPr>
      </w:pPr>
      <w:r w:rsidRPr="002D00B6">
        <w:rPr>
          <w:b/>
          <w:lang w:val="en-GB"/>
        </w:rPr>
        <w:t xml:space="preserve">Proposal4: Do not define the </w:t>
      </w:r>
      <w:r w:rsidR="005017A3">
        <w:rPr>
          <w:b/>
          <w:lang w:val="en-GB"/>
        </w:rPr>
        <w:t xml:space="preserve">UE </w:t>
      </w:r>
      <w:r w:rsidRPr="002D00B6">
        <w:rPr>
          <w:b/>
          <w:lang w:val="en-GB"/>
        </w:rPr>
        <w:t xml:space="preserve">requirements when </w:t>
      </w:r>
      <w:proofErr w:type="spellStart"/>
      <w:r w:rsidRPr="002D00B6">
        <w:rPr>
          <w:b/>
          <w:i/>
          <w:lang w:val="en-GB"/>
        </w:rPr>
        <w:t>associatedSSB</w:t>
      </w:r>
      <w:proofErr w:type="spellEnd"/>
      <w:r w:rsidRPr="002D00B6">
        <w:rPr>
          <w:b/>
          <w:lang w:val="en-GB"/>
        </w:rPr>
        <w:t xml:space="preserve"> is not configured in Rel16.  </w:t>
      </w:r>
    </w:p>
    <w:p w14:paraId="3DAFBD41" w14:textId="77777777" w:rsidR="003B659E" w:rsidRPr="0095295C" w:rsidRDefault="003B659E" w:rsidP="0008612A">
      <w:pPr>
        <w:pStyle w:val="RAN4H1"/>
      </w:pPr>
      <w:r w:rsidRPr="0095295C">
        <w:t>References</w:t>
      </w:r>
    </w:p>
    <w:p w14:paraId="03B67191" w14:textId="1BCD9E5D" w:rsidR="00A76137" w:rsidRDefault="00276D84" w:rsidP="004971A7">
      <w:pPr>
        <w:numPr>
          <w:ilvl w:val="0"/>
          <w:numId w:val="1"/>
        </w:numPr>
        <w:overflowPunct w:val="0"/>
        <w:autoSpaceDE w:val="0"/>
        <w:autoSpaceDN w:val="0"/>
        <w:adjustRightInd w:val="0"/>
        <w:spacing w:after="120" w:line="240" w:lineRule="auto"/>
        <w:jc w:val="both"/>
        <w:textAlignment w:val="baseline"/>
      </w:pPr>
      <w:r w:rsidRPr="00231E39">
        <w:t>R4-</w:t>
      </w:r>
      <w:r w:rsidR="00A76137">
        <w:t>2002257</w:t>
      </w:r>
      <w:r w:rsidR="00E74D0B" w:rsidRPr="00231E39">
        <w:t xml:space="preserve">, </w:t>
      </w:r>
      <w:r w:rsidR="00A76137" w:rsidRPr="00A76137">
        <w:t>WF on CSI-RS configuration and intra/inter-frequency measurements definition for CSI-RS based L3 measurement</w:t>
      </w:r>
    </w:p>
    <w:p w14:paraId="3A41200A" w14:textId="05ED72AC" w:rsidR="00176326" w:rsidRPr="00A76137" w:rsidRDefault="00176326" w:rsidP="004971A7">
      <w:pPr>
        <w:numPr>
          <w:ilvl w:val="0"/>
          <w:numId w:val="1"/>
        </w:numPr>
        <w:overflowPunct w:val="0"/>
        <w:autoSpaceDE w:val="0"/>
        <w:autoSpaceDN w:val="0"/>
        <w:adjustRightInd w:val="0"/>
        <w:spacing w:after="120" w:line="240" w:lineRule="auto"/>
        <w:jc w:val="both"/>
        <w:textAlignment w:val="baseline"/>
      </w:pPr>
      <w:r>
        <w:t xml:space="preserve">R4-2002258, </w:t>
      </w:r>
      <w:r w:rsidRPr="00176326">
        <w:t>WF on CSI-RS based L3 measurement capability and requirements</w:t>
      </w:r>
    </w:p>
    <w:p w14:paraId="6F79FA96" w14:textId="14A57533" w:rsidR="00D16195" w:rsidRPr="00B802BC" w:rsidRDefault="00176326" w:rsidP="004971A7">
      <w:pPr>
        <w:numPr>
          <w:ilvl w:val="0"/>
          <w:numId w:val="1"/>
        </w:numPr>
        <w:overflowPunct w:val="0"/>
        <w:autoSpaceDE w:val="0"/>
        <w:autoSpaceDN w:val="0"/>
        <w:adjustRightInd w:val="0"/>
        <w:spacing w:after="120" w:line="240" w:lineRule="auto"/>
        <w:jc w:val="both"/>
        <w:textAlignment w:val="baseline"/>
      </w:pPr>
      <w:r w:rsidRPr="008139EB">
        <w:t>R4-200</w:t>
      </w:r>
      <w:r w:rsidR="008139EB" w:rsidRPr="008139EB">
        <w:t>3808</w:t>
      </w:r>
      <w:r w:rsidRPr="008139EB">
        <w:t>, CSI-RS</w:t>
      </w:r>
      <w:r w:rsidRPr="00176326">
        <w:t xml:space="preserve"> based intra-f and inter-f measurement</w:t>
      </w:r>
      <w:r w:rsidRPr="00176326" w:rsidDel="000A742C">
        <w:t xml:space="preserve"> </w:t>
      </w:r>
      <w:r w:rsidRPr="00176326">
        <w:t>definition</w:t>
      </w:r>
    </w:p>
    <w:p w14:paraId="063662D3" w14:textId="6AE3C720" w:rsidR="00D16195" w:rsidRDefault="00D16195" w:rsidP="00531E34">
      <w:pPr>
        <w:numPr>
          <w:ilvl w:val="0"/>
          <w:numId w:val="1"/>
        </w:numPr>
        <w:overflowPunct w:val="0"/>
        <w:autoSpaceDE w:val="0"/>
        <w:autoSpaceDN w:val="0"/>
        <w:adjustRightInd w:val="0"/>
        <w:spacing w:after="120" w:line="240" w:lineRule="auto"/>
        <w:jc w:val="both"/>
        <w:textAlignment w:val="baseline"/>
      </w:pPr>
      <w:r w:rsidRPr="00D16195">
        <w:lastRenderedPageBreak/>
        <w:t>R1-19</w:t>
      </w:r>
      <w:r w:rsidR="00176326">
        <w:t>03856</w:t>
      </w:r>
      <w:r w:rsidRPr="00D16195">
        <w:t xml:space="preserve">, </w:t>
      </w:r>
      <w:r w:rsidR="00176326" w:rsidRPr="00176326">
        <w:t>Reply LS on clarification about CSI-RS measurement</w:t>
      </w:r>
    </w:p>
    <w:sectPr w:rsidR="00D1619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C7B0B" w14:textId="77777777" w:rsidR="008A74E6" w:rsidRDefault="008A74E6" w:rsidP="00001C9B">
      <w:pPr>
        <w:spacing w:after="0" w:line="240" w:lineRule="auto"/>
      </w:pPr>
      <w:r>
        <w:separator/>
      </w:r>
    </w:p>
  </w:endnote>
  <w:endnote w:type="continuationSeparator" w:id="0">
    <w:p w14:paraId="4F4EB67F" w14:textId="77777777" w:rsidR="008A74E6" w:rsidRDefault="008A74E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FAC92" w14:textId="77777777" w:rsidR="008A74E6" w:rsidRDefault="008A74E6" w:rsidP="00001C9B">
      <w:pPr>
        <w:spacing w:after="0" w:line="240" w:lineRule="auto"/>
      </w:pPr>
      <w:r>
        <w:separator/>
      </w:r>
    </w:p>
  </w:footnote>
  <w:footnote w:type="continuationSeparator" w:id="0">
    <w:p w14:paraId="41030F9D" w14:textId="77777777" w:rsidR="008A74E6" w:rsidRDefault="008A74E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A87E52"/>
    <w:multiLevelType w:val="hybridMultilevel"/>
    <w:tmpl w:val="A5E6E6FC"/>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2"/>
  </w:num>
  <w:num w:numId="4">
    <w:abstractNumId w:val="3"/>
  </w:num>
  <w:num w:numId="5">
    <w:abstractNumId w:val="6"/>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7C58"/>
    <w:rsid w:val="000265ED"/>
    <w:rsid w:val="00041835"/>
    <w:rsid w:val="00042879"/>
    <w:rsid w:val="000429BA"/>
    <w:rsid w:val="00042BDD"/>
    <w:rsid w:val="000442C6"/>
    <w:rsid w:val="00052489"/>
    <w:rsid w:val="00066764"/>
    <w:rsid w:val="000779E7"/>
    <w:rsid w:val="00081F3C"/>
    <w:rsid w:val="0008371C"/>
    <w:rsid w:val="0008612A"/>
    <w:rsid w:val="00090B68"/>
    <w:rsid w:val="00094A4B"/>
    <w:rsid w:val="000A12B0"/>
    <w:rsid w:val="000A32D2"/>
    <w:rsid w:val="000A53DA"/>
    <w:rsid w:val="000B0056"/>
    <w:rsid w:val="000B13B6"/>
    <w:rsid w:val="000B2180"/>
    <w:rsid w:val="000B56D7"/>
    <w:rsid w:val="000B5864"/>
    <w:rsid w:val="000C1BDC"/>
    <w:rsid w:val="000D0EFF"/>
    <w:rsid w:val="000D11AD"/>
    <w:rsid w:val="000D19AE"/>
    <w:rsid w:val="000D3607"/>
    <w:rsid w:val="000D7842"/>
    <w:rsid w:val="000F0D85"/>
    <w:rsid w:val="001015FE"/>
    <w:rsid w:val="001026DE"/>
    <w:rsid w:val="001039C7"/>
    <w:rsid w:val="00103EEE"/>
    <w:rsid w:val="0011548D"/>
    <w:rsid w:val="00115CE9"/>
    <w:rsid w:val="00117630"/>
    <w:rsid w:val="00120C56"/>
    <w:rsid w:val="00125D82"/>
    <w:rsid w:val="00130260"/>
    <w:rsid w:val="0013626B"/>
    <w:rsid w:val="00136714"/>
    <w:rsid w:val="001372FA"/>
    <w:rsid w:val="001433A9"/>
    <w:rsid w:val="001528D2"/>
    <w:rsid w:val="00154E22"/>
    <w:rsid w:val="00155C0E"/>
    <w:rsid w:val="001633AB"/>
    <w:rsid w:val="001745F8"/>
    <w:rsid w:val="00176326"/>
    <w:rsid w:val="00176671"/>
    <w:rsid w:val="0018380D"/>
    <w:rsid w:val="001838CF"/>
    <w:rsid w:val="001850DD"/>
    <w:rsid w:val="00190D84"/>
    <w:rsid w:val="00191A64"/>
    <w:rsid w:val="001A0338"/>
    <w:rsid w:val="001A0509"/>
    <w:rsid w:val="001A3611"/>
    <w:rsid w:val="001B3374"/>
    <w:rsid w:val="001C2E59"/>
    <w:rsid w:val="001C2F6D"/>
    <w:rsid w:val="001E30F6"/>
    <w:rsid w:val="001E78FB"/>
    <w:rsid w:val="001F51C3"/>
    <w:rsid w:val="001F5F28"/>
    <w:rsid w:val="002005F6"/>
    <w:rsid w:val="002066B9"/>
    <w:rsid w:val="00207954"/>
    <w:rsid w:val="00211C63"/>
    <w:rsid w:val="00217708"/>
    <w:rsid w:val="00223966"/>
    <w:rsid w:val="00225648"/>
    <w:rsid w:val="00225C40"/>
    <w:rsid w:val="00231E39"/>
    <w:rsid w:val="0023397E"/>
    <w:rsid w:val="00235F5C"/>
    <w:rsid w:val="00246119"/>
    <w:rsid w:val="002516E7"/>
    <w:rsid w:val="00256F20"/>
    <w:rsid w:val="00262146"/>
    <w:rsid w:val="00273E76"/>
    <w:rsid w:val="00276D84"/>
    <w:rsid w:val="00283B1E"/>
    <w:rsid w:val="00287622"/>
    <w:rsid w:val="00290C5E"/>
    <w:rsid w:val="00295FDD"/>
    <w:rsid w:val="002A1F5F"/>
    <w:rsid w:val="002B0841"/>
    <w:rsid w:val="002B4353"/>
    <w:rsid w:val="002B4922"/>
    <w:rsid w:val="002B5FEC"/>
    <w:rsid w:val="002C2D19"/>
    <w:rsid w:val="002D00B6"/>
    <w:rsid w:val="002D10FA"/>
    <w:rsid w:val="002D256B"/>
    <w:rsid w:val="002D4A60"/>
    <w:rsid w:val="002D4C55"/>
    <w:rsid w:val="002D7387"/>
    <w:rsid w:val="002E076A"/>
    <w:rsid w:val="002E364A"/>
    <w:rsid w:val="002E4186"/>
    <w:rsid w:val="002F1AF1"/>
    <w:rsid w:val="002F2E70"/>
    <w:rsid w:val="002F4EF7"/>
    <w:rsid w:val="002F56C6"/>
    <w:rsid w:val="002F6291"/>
    <w:rsid w:val="003057C1"/>
    <w:rsid w:val="00310F7F"/>
    <w:rsid w:val="00322009"/>
    <w:rsid w:val="003245F8"/>
    <w:rsid w:val="00332521"/>
    <w:rsid w:val="00332CD3"/>
    <w:rsid w:val="003353B5"/>
    <w:rsid w:val="00336510"/>
    <w:rsid w:val="00341E75"/>
    <w:rsid w:val="00363CF1"/>
    <w:rsid w:val="003671ED"/>
    <w:rsid w:val="003727E1"/>
    <w:rsid w:val="00387E80"/>
    <w:rsid w:val="003914B2"/>
    <w:rsid w:val="003A339C"/>
    <w:rsid w:val="003A390A"/>
    <w:rsid w:val="003A3E50"/>
    <w:rsid w:val="003A5016"/>
    <w:rsid w:val="003A65BD"/>
    <w:rsid w:val="003B0BAB"/>
    <w:rsid w:val="003B6043"/>
    <w:rsid w:val="003B659E"/>
    <w:rsid w:val="003C09FB"/>
    <w:rsid w:val="003C1385"/>
    <w:rsid w:val="003C3850"/>
    <w:rsid w:val="003D7919"/>
    <w:rsid w:val="00405203"/>
    <w:rsid w:val="00411D60"/>
    <w:rsid w:val="00412592"/>
    <w:rsid w:val="00415793"/>
    <w:rsid w:val="00417AA0"/>
    <w:rsid w:val="00427818"/>
    <w:rsid w:val="004334C5"/>
    <w:rsid w:val="0043750A"/>
    <w:rsid w:val="00440E4C"/>
    <w:rsid w:val="00445430"/>
    <w:rsid w:val="00452543"/>
    <w:rsid w:val="00452679"/>
    <w:rsid w:val="004527CE"/>
    <w:rsid w:val="004535D7"/>
    <w:rsid w:val="0045614D"/>
    <w:rsid w:val="00461F97"/>
    <w:rsid w:val="00467FAD"/>
    <w:rsid w:val="00473233"/>
    <w:rsid w:val="004738D5"/>
    <w:rsid w:val="004752E9"/>
    <w:rsid w:val="00477936"/>
    <w:rsid w:val="00480278"/>
    <w:rsid w:val="00480DB4"/>
    <w:rsid w:val="00482CC9"/>
    <w:rsid w:val="00486CD2"/>
    <w:rsid w:val="00487CAD"/>
    <w:rsid w:val="004957A2"/>
    <w:rsid w:val="004971A7"/>
    <w:rsid w:val="004A618C"/>
    <w:rsid w:val="004B7B4A"/>
    <w:rsid w:val="004C5A4F"/>
    <w:rsid w:val="004C7D50"/>
    <w:rsid w:val="004D5B77"/>
    <w:rsid w:val="004D661E"/>
    <w:rsid w:val="004D7877"/>
    <w:rsid w:val="004E0BE2"/>
    <w:rsid w:val="004E5E66"/>
    <w:rsid w:val="004E706B"/>
    <w:rsid w:val="004F080A"/>
    <w:rsid w:val="004F096B"/>
    <w:rsid w:val="004F73CC"/>
    <w:rsid w:val="005017A3"/>
    <w:rsid w:val="00503B4D"/>
    <w:rsid w:val="00504EE9"/>
    <w:rsid w:val="005136FC"/>
    <w:rsid w:val="0051719E"/>
    <w:rsid w:val="005205C4"/>
    <w:rsid w:val="00521750"/>
    <w:rsid w:val="00524B56"/>
    <w:rsid w:val="00535F19"/>
    <w:rsid w:val="00543767"/>
    <w:rsid w:val="0054442C"/>
    <w:rsid w:val="005473B3"/>
    <w:rsid w:val="00550111"/>
    <w:rsid w:val="00550285"/>
    <w:rsid w:val="00550F1A"/>
    <w:rsid w:val="00553FFB"/>
    <w:rsid w:val="0056038A"/>
    <w:rsid w:val="005725CE"/>
    <w:rsid w:val="005728AA"/>
    <w:rsid w:val="005836F8"/>
    <w:rsid w:val="00590E62"/>
    <w:rsid w:val="005918FA"/>
    <w:rsid w:val="00594AEE"/>
    <w:rsid w:val="00596C8B"/>
    <w:rsid w:val="005A3F05"/>
    <w:rsid w:val="005A757C"/>
    <w:rsid w:val="005B3731"/>
    <w:rsid w:val="005B49C0"/>
    <w:rsid w:val="005B6792"/>
    <w:rsid w:val="005C3085"/>
    <w:rsid w:val="005C4BE9"/>
    <w:rsid w:val="005C4D79"/>
    <w:rsid w:val="005C5908"/>
    <w:rsid w:val="005E61A8"/>
    <w:rsid w:val="005F286C"/>
    <w:rsid w:val="005F6419"/>
    <w:rsid w:val="005F6FEB"/>
    <w:rsid w:val="00605ACB"/>
    <w:rsid w:val="0060737B"/>
    <w:rsid w:val="00612BEB"/>
    <w:rsid w:val="00617400"/>
    <w:rsid w:val="0062504C"/>
    <w:rsid w:val="00627AF3"/>
    <w:rsid w:val="00636233"/>
    <w:rsid w:val="00636556"/>
    <w:rsid w:val="006408B8"/>
    <w:rsid w:val="00646350"/>
    <w:rsid w:val="0065436B"/>
    <w:rsid w:val="00656978"/>
    <w:rsid w:val="00664950"/>
    <w:rsid w:val="00667251"/>
    <w:rsid w:val="00682B33"/>
    <w:rsid w:val="00683220"/>
    <w:rsid w:val="00687FA0"/>
    <w:rsid w:val="00690D1F"/>
    <w:rsid w:val="00696827"/>
    <w:rsid w:val="006A1A10"/>
    <w:rsid w:val="006B1142"/>
    <w:rsid w:val="006B3083"/>
    <w:rsid w:val="006B57B9"/>
    <w:rsid w:val="006B5EA9"/>
    <w:rsid w:val="006B7010"/>
    <w:rsid w:val="006D27B4"/>
    <w:rsid w:val="006D43D8"/>
    <w:rsid w:val="006D5798"/>
    <w:rsid w:val="006E0315"/>
    <w:rsid w:val="006E0AFF"/>
    <w:rsid w:val="006E4D2C"/>
    <w:rsid w:val="006F16CA"/>
    <w:rsid w:val="00705911"/>
    <w:rsid w:val="007069FD"/>
    <w:rsid w:val="00707587"/>
    <w:rsid w:val="007145FF"/>
    <w:rsid w:val="0072427B"/>
    <w:rsid w:val="00727FBD"/>
    <w:rsid w:val="0073131F"/>
    <w:rsid w:val="00740E32"/>
    <w:rsid w:val="00750F9A"/>
    <w:rsid w:val="00751515"/>
    <w:rsid w:val="00757DDA"/>
    <w:rsid w:val="0076633F"/>
    <w:rsid w:val="0076684C"/>
    <w:rsid w:val="0077019C"/>
    <w:rsid w:val="00781169"/>
    <w:rsid w:val="007818E3"/>
    <w:rsid w:val="007848D9"/>
    <w:rsid w:val="00784D14"/>
    <w:rsid w:val="00785232"/>
    <w:rsid w:val="00793B32"/>
    <w:rsid w:val="007949E2"/>
    <w:rsid w:val="007A64C8"/>
    <w:rsid w:val="007A67EE"/>
    <w:rsid w:val="007A71DA"/>
    <w:rsid w:val="007A798D"/>
    <w:rsid w:val="007C3B7B"/>
    <w:rsid w:val="007C3ED0"/>
    <w:rsid w:val="007C4A9A"/>
    <w:rsid w:val="007D3C20"/>
    <w:rsid w:val="007D7B8A"/>
    <w:rsid w:val="007E1D16"/>
    <w:rsid w:val="007E29C7"/>
    <w:rsid w:val="007E2EAA"/>
    <w:rsid w:val="007E54CF"/>
    <w:rsid w:val="007F3A9A"/>
    <w:rsid w:val="008002E4"/>
    <w:rsid w:val="00805889"/>
    <w:rsid w:val="00806A76"/>
    <w:rsid w:val="00807D86"/>
    <w:rsid w:val="00811C9D"/>
    <w:rsid w:val="00811D7B"/>
    <w:rsid w:val="008121EE"/>
    <w:rsid w:val="008139EB"/>
    <w:rsid w:val="00816C80"/>
    <w:rsid w:val="00826B57"/>
    <w:rsid w:val="00841BCD"/>
    <w:rsid w:val="00846C76"/>
    <w:rsid w:val="008573A0"/>
    <w:rsid w:val="0086265D"/>
    <w:rsid w:val="008826C1"/>
    <w:rsid w:val="00885A76"/>
    <w:rsid w:val="008942C1"/>
    <w:rsid w:val="008975A1"/>
    <w:rsid w:val="008A27C7"/>
    <w:rsid w:val="008A65E0"/>
    <w:rsid w:val="008A74E6"/>
    <w:rsid w:val="008B1BE6"/>
    <w:rsid w:val="008B7E49"/>
    <w:rsid w:val="008C27C8"/>
    <w:rsid w:val="008C67B9"/>
    <w:rsid w:val="008D067B"/>
    <w:rsid w:val="008D2D0B"/>
    <w:rsid w:val="008D5CDE"/>
    <w:rsid w:val="008E0997"/>
    <w:rsid w:val="008F20F0"/>
    <w:rsid w:val="00900EC0"/>
    <w:rsid w:val="009042BD"/>
    <w:rsid w:val="009060D7"/>
    <w:rsid w:val="00911F39"/>
    <w:rsid w:val="00915933"/>
    <w:rsid w:val="0093063A"/>
    <w:rsid w:val="009433A2"/>
    <w:rsid w:val="00955D82"/>
    <w:rsid w:val="00956F6E"/>
    <w:rsid w:val="00962AB3"/>
    <w:rsid w:val="00971021"/>
    <w:rsid w:val="00977E1D"/>
    <w:rsid w:val="009803F6"/>
    <w:rsid w:val="00980545"/>
    <w:rsid w:val="00981220"/>
    <w:rsid w:val="00981549"/>
    <w:rsid w:val="009869A5"/>
    <w:rsid w:val="00995EEE"/>
    <w:rsid w:val="009969BF"/>
    <w:rsid w:val="0099777D"/>
    <w:rsid w:val="009C2709"/>
    <w:rsid w:val="009D11E7"/>
    <w:rsid w:val="009D1285"/>
    <w:rsid w:val="009E2ED2"/>
    <w:rsid w:val="009F11C3"/>
    <w:rsid w:val="009F24B7"/>
    <w:rsid w:val="009F769B"/>
    <w:rsid w:val="00A01FBE"/>
    <w:rsid w:val="00A13563"/>
    <w:rsid w:val="00A22860"/>
    <w:rsid w:val="00A22B78"/>
    <w:rsid w:val="00A24928"/>
    <w:rsid w:val="00A24A61"/>
    <w:rsid w:val="00A25AE5"/>
    <w:rsid w:val="00A35AB0"/>
    <w:rsid w:val="00A37002"/>
    <w:rsid w:val="00A60A58"/>
    <w:rsid w:val="00A62A8C"/>
    <w:rsid w:val="00A66F0D"/>
    <w:rsid w:val="00A76137"/>
    <w:rsid w:val="00A80B75"/>
    <w:rsid w:val="00A822A4"/>
    <w:rsid w:val="00A83495"/>
    <w:rsid w:val="00A86BF4"/>
    <w:rsid w:val="00A86F88"/>
    <w:rsid w:val="00A90222"/>
    <w:rsid w:val="00A90E85"/>
    <w:rsid w:val="00AA1B0E"/>
    <w:rsid w:val="00AA38AE"/>
    <w:rsid w:val="00AA68C0"/>
    <w:rsid w:val="00AB5B6C"/>
    <w:rsid w:val="00AC5CA7"/>
    <w:rsid w:val="00AD2320"/>
    <w:rsid w:val="00AD2798"/>
    <w:rsid w:val="00AD3A45"/>
    <w:rsid w:val="00AD6A58"/>
    <w:rsid w:val="00AE0E92"/>
    <w:rsid w:val="00AE56B1"/>
    <w:rsid w:val="00B03C07"/>
    <w:rsid w:val="00B100EE"/>
    <w:rsid w:val="00B153D1"/>
    <w:rsid w:val="00B1540D"/>
    <w:rsid w:val="00B16CF4"/>
    <w:rsid w:val="00B2724D"/>
    <w:rsid w:val="00B36AA2"/>
    <w:rsid w:val="00B37268"/>
    <w:rsid w:val="00B43943"/>
    <w:rsid w:val="00B4700F"/>
    <w:rsid w:val="00B4769F"/>
    <w:rsid w:val="00B55B32"/>
    <w:rsid w:val="00B73862"/>
    <w:rsid w:val="00B802BC"/>
    <w:rsid w:val="00B87E17"/>
    <w:rsid w:val="00B95DB8"/>
    <w:rsid w:val="00BA1A21"/>
    <w:rsid w:val="00BA6077"/>
    <w:rsid w:val="00BA6E48"/>
    <w:rsid w:val="00BA724E"/>
    <w:rsid w:val="00BB1B1D"/>
    <w:rsid w:val="00BB7107"/>
    <w:rsid w:val="00BC50C1"/>
    <w:rsid w:val="00BC57C9"/>
    <w:rsid w:val="00BD3D69"/>
    <w:rsid w:val="00BE7819"/>
    <w:rsid w:val="00BF2218"/>
    <w:rsid w:val="00C01AFC"/>
    <w:rsid w:val="00C06F6E"/>
    <w:rsid w:val="00C33B0C"/>
    <w:rsid w:val="00C346E3"/>
    <w:rsid w:val="00C3622C"/>
    <w:rsid w:val="00C40412"/>
    <w:rsid w:val="00C405C6"/>
    <w:rsid w:val="00C61A06"/>
    <w:rsid w:val="00C66A2C"/>
    <w:rsid w:val="00C769D0"/>
    <w:rsid w:val="00C80250"/>
    <w:rsid w:val="00C843C4"/>
    <w:rsid w:val="00C91867"/>
    <w:rsid w:val="00CB7A26"/>
    <w:rsid w:val="00CC29E9"/>
    <w:rsid w:val="00CC419F"/>
    <w:rsid w:val="00CD06E2"/>
    <w:rsid w:val="00CD1CDB"/>
    <w:rsid w:val="00CD4170"/>
    <w:rsid w:val="00CD7492"/>
    <w:rsid w:val="00CE3A6B"/>
    <w:rsid w:val="00D00211"/>
    <w:rsid w:val="00D06309"/>
    <w:rsid w:val="00D064A7"/>
    <w:rsid w:val="00D1275E"/>
    <w:rsid w:val="00D15554"/>
    <w:rsid w:val="00D156CF"/>
    <w:rsid w:val="00D15FB0"/>
    <w:rsid w:val="00D16195"/>
    <w:rsid w:val="00D26694"/>
    <w:rsid w:val="00D27872"/>
    <w:rsid w:val="00D300BF"/>
    <w:rsid w:val="00D30B09"/>
    <w:rsid w:val="00D31B04"/>
    <w:rsid w:val="00D33F69"/>
    <w:rsid w:val="00D351EA"/>
    <w:rsid w:val="00D40234"/>
    <w:rsid w:val="00D4279F"/>
    <w:rsid w:val="00D43403"/>
    <w:rsid w:val="00D54770"/>
    <w:rsid w:val="00D62E71"/>
    <w:rsid w:val="00D71545"/>
    <w:rsid w:val="00D740CA"/>
    <w:rsid w:val="00D84275"/>
    <w:rsid w:val="00D84CEC"/>
    <w:rsid w:val="00D85728"/>
    <w:rsid w:val="00D90C32"/>
    <w:rsid w:val="00DA71A4"/>
    <w:rsid w:val="00DB0167"/>
    <w:rsid w:val="00DB22C6"/>
    <w:rsid w:val="00DB7366"/>
    <w:rsid w:val="00DB741B"/>
    <w:rsid w:val="00DB79D7"/>
    <w:rsid w:val="00DC33CC"/>
    <w:rsid w:val="00DC55D7"/>
    <w:rsid w:val="00DC7474"/>
    <w:rsid w:val="00DD4E44"/>
    <w:rsid w:val="00DD555A"/>
    <w:rsid w:val="00DD5FAB"/>
    <w:rsid w:val="00DD78DA"/>
    <w:rsid w:val="00DE2293"/>
    <w:rsid w:val="00DF2997"/>
    <w:rsid w:val="00E00168"/>
    <w:rsid w:val="00E07D14"/>
    <w:rsid w:val="00E1270C"/>
    <w:rsid w:val="00E23212"/>
    <w:rsid w:val="00E2324F"/>
    <w:rsid w:val="00E24240"/>
    <w:rsid w:val="00E25BA6"/>
    <w:rsid w:val="00E34FB9"/>
    <w:rsid w:val="00E55D2E"/>
    <w:rsid w:val="00E562FD"/>
    <w:rsid w:val="00E6089D"/>
    <w:rsid w:val="00E72327"/>
    <w:rsid w:val="00E73FA7"/>
    <w:rsid w:val="00E74D0B"/>
    <w:rsid w:val="00E77042"/>
    <w:rsid w:val="00E92BB4"/>
    <w:rsid w:val="00EA03D6"/>
    <w:rsid w:val="00EA7A12"/>
    <w:rsid w:val="00EB024A"/>
    <w:rsid w:val="00EC1BB3"/>
    <w:rsid w:val="00EC3F2F"/>
    <w:rsid w:val="00EC6C73"/>
    <w:rsid w:val="00EC7BC3"/>
    <w:rsid w:val="00ED0EA3"/>
    <w:rsid w:val="00ED7600"/>
    <w:rsid w:val="00EE45BD"/>
    <w:rsid w:val="00EF2A70"/>
    <w:rsid w:val="00EF4298"/>
    <w:rsid w:val="00EF6F14"/>
    <w:rsid w:val="00F02DDB"/>
    <w:rsid w:val="00F1362C"/>
    <w:rsid w:val="00F204D6"/>
    <w:rsid w:val="00F248CA"/>
    <w:rsid w:val="00F2621F"/>
    <w:rsid w:val="00F41642"/>
    <w:rsid w:val="00F41D55"/>
    <w:rsid w:val="00F4346A"/>
    <w:rsid w:val="00F501BC"/>
    <w:rsid w:val="00F51088"/>
    <w:rsid w:val="00F60CC5"/>
    <w:rsid w:val="00F76141"/>
    <w:rsid w:val="00F824F5"/>
    <w:rsid w:val="00F919B2"/>
    <w:rsid w:val="00FB1BBF"/>
    <w:rsid w:val="00FB5E51"/>
    <w:rsid w:val="00FC29B9"/>
    <w:rsid w:val="00FC37BB"/>
    <w:rsid w:val="00FC37F7"/>
    <w:rsid w:val="00FC6FD3"/>
    <w:rsid w:val="00FD6907"/>
    <w:rsid w:val="00FE0244"/>
    <w:rsid w:val="00FE4505"/>
    <w:rsid w:val="00FE558C"/>
    <w:rsid w:val="00FE6724"/>
    <w:rsid w:val="00FF0371"/>
    <w:rsid w:val="00FF0F17"/>
    <w:rsid w:val="00FF1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character" w:customStyle="1" w:styleId="TALCar">
    <w:name w:val="TAL Car"/>
    <w:link w:val="TAL"/>
    <w:qFormat/>
    <w:locked/>
    <w:rsid w:val="005F286C"/>
    <w:rPr>
      <w:rFonts w:ascii="Arial" w:eastAsia="Times New Roman" w:hAnsi="Arial" w:cs="Arial"/>
      <w:sz w:val="18"/>
      <w:lang w:val="x-none" w:eastAsia="x-none"/>
    </w:rPr>
  </w:style>
  <w:style w:type="paragraph" w:customStyle="1" w:styleId="TAL">
    <w:name w:val="TAL"/>
    <w:basedOn w:val="Normal"/>
    <w:link w:val="TALCar"/>
    <w:qFormat/>
    <w:rsid w:val="005F286C"/>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77466">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240070267">
      <w:bodyDiv w:val="1"/>
      <w:marLeft w:val="0"/>
      <w:marRight w:val="0"/>
      <w:marTop w:val="0"/>
      <w:marBottom w:val="0"/>
      <w:divBdr>
        <w:top w:val="none" w:sz="0" w:space="0" w:color="auto"/>
        <w:left w:val="none" w:sz="0" w:space="0" w:color="auto"/>
        <w:bottom w:val="none" w:sz="0" w:space="0" w:color="auto"/>
        <w:right w:val="none" w:sz="0" w:space="0" w:color="auto"/>
      </w:divBdr>
      <w:divsChild>
        <w:div w:id="1583372538">
          <w:marLeft w:val="360"/>
          <w:marRight w:val="0"/>
          <w:marTop w:val="200"/>
          <w:marBottom w:val="0"/>
          <w:divBdr>
            <w:top w:val="none" w:sz="0" w:space="0" w:color="auto"/>
            <w:left w:val="none" w:sz="0" w:space="0" w:color="auto"/>
            <w:bottom w:val="none" w:sz="0" w:space="0" w:color="auto"/>
            <w:right w:val="none" w:sz="0" w:space="0" w:color="auto"/>
          </w:divBdr>
        </w:div>
        <w:div w:id="613561873">
          <w:marLeft w:val="360"/>
          <w:marRight w:val="0"/>
          <w:marTop w:val="200"/>
          <w:marBottom w:val="0"/>
          <w:divBdr>
            <w:top w:val="none" w:sz="0" w:space="0" w:color="auto"/>
            <w:left w:val="none" w:sz="0" w:space="0" w:color="auto"/>
            <w:bottom w:val="none" w:sz="0" w:space="0" w:color="auto"/>
            <w:right w:val="none" w:sz="0" w:space="0" w:color="auto"/>
          </w:divBdr>
        </w:div>
        <w:div w:id="1764837447">
          <w:marLeft w:val="360"/>
          <w:marRight w:val="0"/>
          <w:marTop w:val="200"/>
          <w:marBottom w:val="0"/>
          <w:divBdr>
            <w:top w:val="none" w:sz="0" w:space="0" w:color="auto"/>
            <w:left w:val="none" w:sz="0" w:space="0" w:color="auto"/>
            <w:bottom w:val="none" w:sz="0" w:space="0" w:color="auto"/>
            <w:right w:val="none" w:sz="0" w:space="0" w:color="auto"/>
          </w:divBdr>
        </w:div>
        <w:div w:id="2103840803">
          <w:marLeft w:val="1080"/>
          <w:marRight w:val="0"/>
          <w:marTop w:val="100"/>
          <w:marBottom w:val="0"/>
          <w:divBdr>
            <w:top w:val="none" w:sz="0" w:space="0" w:color="auto"/>
            <w:left w:val="none" w:sz="0" w:space="0" w:color="auto"/>
            <w:bottom w:val="none" w:sz="0" w:space="0" w:color="auto"/>
            <w:right w:val="none" w:sz="0" w:space="0" w:color="auto"/>
          </w:divBdr>
        </w:div>
        <w:div w:id="1627851309">
          <w:marLeft w:val="1080"/>
          <w:marRight w:val="0"/>
          <w:marTop w:val="100"/>
          <w:marBottom w:val="0"/>
          <w:divBdr>
            <w:top w:val="none" w:sz="0" w:space="0" w:color="auto"/>
            <w:left w:val="none" w:sz="0" w:space="0" w:color="auto"/>
            <w:bottom w:val="none" w:sz="0" w:space="0" w:color="auto"/>
            <w:right w:val="none" w:sz="0" w:space="0" w:color="auto"/>
          </w:divBdr>
        </w:div>
        <w:div w:id="700125966">
          <w:marLeft w:val="1080"/>
          <w:marRight w:val="0"/>
          <w:marTop w:val="100"/>
          <w:marBottom w:val="0"/>
          <w:divBdr>
            <w:top w:val="none" w:sz="0" w:space="0" w:color="auto"/>
            <w:left w:val="none" w:sz="0" w:space="0" w:color="auto"/>
            <w:bottom w:val="none" w:sz="0" w:space="0" w:color="auto"/>
            <w:right w:val="none" w:sz="0" w:space="0" w:color="auto"/>
          </w:divBdr>
        </w:div>
      </w:divsChild>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30095356">
          <w:marLeft w:val="547"/>
          <w:marRight w:val="0"/>
          <w:marTop w:val="130"/>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330449456">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1552381500">
          <w:marLeft w:val="547"/>
          <w:marRight w:val="0"/>
          <w:marTop w:val="115"/>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88804584">
      <w:bodyDiv w:val="1"/>
      <w:marLeft w:val="0"/>
      <w:marRight w:val="0"/>
      <w:marTop w:val="0"/>
      <w:marBottom w:val="0"/>
      <w:divBdr>
        <w:top w:val="none" w:sz="0" w:space="0" w:color="auto"/>
        <w:left w:val="none" w:sz="0" w:space="0" w:color="auto"/>
        <w:bottom w:val="none" w:sz="0" w:space="0" w:color="auto"/>
        <w:right w:val="none" w:sz="0" w:space="0" w:color="auto"/>
      </w:divBdr>
    </w:div>
    <w:div w:id="920523071">
      <w:bodyDiv w:val="1"/>
      <w:marLeft w:val="0"/>
      <w:marRight w:val="0"/>
      <w:marTop w:val="0"/>
      <w:marBottom w:val="0"/>
      <w:divBdr>
        <w:top w:val="none" w:sz="0" w:space="0" w:color="auto"/>
        <w:left w:val="none" w:sz="0" w:space="0" w:color="auto"/>
        <w:bottom w:val="none" w:sz="0" w:space="0" w:color="auto"/>
        <w:right w:val="none" w:sz="0" w:space="0" w:color="auto"/>
      </w:divBdr>
      <w:divsChild>
        <w:div w:id="4792143">
          <w:marLeft w:val="360"/>
          <w:marRight w:val="0"/>
          <w:marTop w:val="200"/>
          <w:marBottom w:val="0"/>
          <w:divBdr>
            <w:top w:val="none" w:sz="0" w:space="0" w:color="auto"/>
            <w:left w:val="none" w:sz="0" w:space="0" w:color="auto"/>
            <w:bottom w:val="none" w:sz="0" w:space="0" w:color="auto"/>
            <w:right w:val="none" w:sz="0" w:space="0" w:color="auto"/>
          </w:divBdr>
        </w:div>
        <w:div w:id="984969300">
          <w:marLeft w:val="1080"/>
          <w:marRight w:val="0"/>
          <w:marTop w:val="100"/>
          <w:marBottom w:val="0"/>
          <w:divBdr>
            <w:top w:val="none" w:sz="0" w:space="0" w:color="auto"/>
            <w:left w:val="none" w:sz="0" w:space="0" w:color="auto"/>
            <w:bottom w:val="none" w:sz="0" w:space="0" w:color="auto"/>
            <w:right w:val="none" w:sz="0" w:space="0" w:color="auto"/>
          </w:divBdr>
        </w:div>
        <w:div w:id="1884823073">
          <w:marLeft w:val="360"/>
          <w:marRight w:val="0"/>
          <w:marTop w:val="200"/>
          <w:marBottom w:val="0"/>
          <w:divBdr>
            <w:top w:val="none" w:sz="0" w:space="0" w:color="auto"/>
            <w:left w:val="none" w:sz="0" w:space="0" w:color="auto"/>
            <w:bottom w:val="none" w:sz="0" w:space="0" w:color="auto"/>
            <w:right w:val="none" w:sz="0" w:space="0" w:color="auto"/>
          </w:divBdr>
        </w:div>
        <w:div w:id="1439252903">
          <w:marLeft w:val="1080"/>
          <w:marRight w:val="0"/>
          <w:marTop w:val="100"/>
          <w:marBottom w:val="0"/>
          <w:divBdr>
            <w:top w:val="none" w:sz="0" w:space="0" w:color="auto"/>
            <w:left w:val="none" w:sz="0" w:space="0" w:color="auto"/>
            <w:bottom w:val="none" w:sz="0" w:space="0" w:color="auto"/>
            <w:right w:val="none" w:sz="0" w:space="0" w:color="auto"/>
          </w:divBdr>
        </w:div>
        <w:div w:id="43679370">
          <w:marLeft w:val="1080"/>
          <w:marRight w:val="0"/>
          <w:marTop w:val="100"/>
          <w:marBottom w:val="0"/>
          <w:divBdr>
            <w:top w:val="none" w:sz="0" w:space="0" w:color="auto"/>
            <w:left w:val="none" w:sz="0" w:space="0" w:color="auto"/>
            <w:bottom w:val="none" w:sz="0" w:space="0" w:color="auto"/>
            <w:right w:val="none" w:sz="0" w:space="0" w:color="auto"/>
          </w:divBdr>
        </w:div>
        <w:div w:id="1201474304">
          <w:marLeft w:val="1080"/>
          <w:marRight w:val="0"/>
          <w:marTop w:val="100"/>
          <w:marBottom w:val="0"/>
          <w:divBdr>
            <w:top w:val="none" w:sz="0" w:space="0" w:color="auto"/>
            <w:left w:val="none" w:sz="0" w:space="0" w:color="auto"/>
            <w:bottom w:val="none" w:sz="0" w:space="0" w:color="auto"/>
            <w:right w:val="none" w:sz="0" w:space="0" w:color="auto"/>
          </w:divBdr>
        </w:div>
        <w:div w:id="511453979">
          <w:marLeft w:val="1080"/>
          <w:marRight w:val="0"/>
          <w:marTop w:val="100"/>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495803386">
      <w:bodyDiv w:val="1"/>
      <w:marLeft w:val="0"/>
      <w:marRight w:val="0"/>
      <w:marTop w:val="0"/>
      <w:marBottom w:val="0"/>
      <w:divBdr>
        <w:top w:val="none" w:sz="0" w:space="0" w:color="auto"/>
        <w:left w:val="none" w:sz="0" w:space="0" w:color="auto"/>
        <w:bottom w:val="none" w:sz="0" w:space="0" w:color="auto"/>
        <w:right w:val="none" w:sz="0" w:space="0" w:color="auto"/>
      </w:divBdr>
      <w:divsChild>
        <w:div w:id="269506844">
          <w:marLeft w:val="547"/>
          <w:marRight w:val="0"/>
          <w:marTop w:val="115"/>
          <w:marBottom w:val="0"/>
          <w:divBdr>
            <w:top w:val="none" w:sz="0" w:space="0" w:color="auto"/>
            <w:left w:val="none" w:sz="0" w:space="0" w:color="auto"/>
            <w:bottom w:val="none" w:sz="0" w:space="0" w:color="auto"/>
            <w:right w:val="none" w:sz="0" w:space="0" w:color="auto"/>
          </w:divBdr>
        </w:div>
        <w:div w:id="248195026">
          <w:marLeft w:val="1166"/>
          <w:marRight w:val="0"/>
          <w:marTop w:val="86"/>
          <w:marBottom w:val="0"/>
          <w:divBdr>
            <w:top w:val="none" w:sz="0" w:space="0" w:color="auto"/>
            <w:left w:val="none" w:sz="0" w:space="0" w:color="auto"/>
            <w:bottom w:val="none" w:sz="0" w:space="0" w:color="auto"/>
            <w:right w:val="none" w:sz="0" w:space="0" w:color="auto"/>
          </w:divBdr>
        </w:div>
        <w:div w:id="2097437146">
          <w:marLeft w:val="1166"/>
          <w:marRight w:val="0"/>
          <w:marTop w:val="86"/>
          <w:marBottom w:val="0"/>
          <w:divBdr>
            <w:top w:val="none" w:sz="0" w:space="0" w:color="auto"/>
            <w:left w:val="none" w:sz="0" w:space="0" w:color="auto"/>
            <w:bottom w:val="none" w:sz="0" w:space="0" w:color="auto"/>
            <w:right w:val="none" w:sz="0" w:space="0" w:color="auto"/>
          </w:divBdr>
        </w:div>
        <w:div w:id="1500925986">
          <w:marLeft w:val="547"/>
          <w:marRight w:val="0"/>
          <w:marTop w:val="115"/>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88938024">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sChild>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2055107505">
          <w:marLeft w:val="547"/>
          <w:marRight w:val="0"/>
          <w:marTop w:val="130"/>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163978597">
          <w:marLeft w:val="1166"/>
          <w:marRight w:val="0"/>
          <w:marTop w:val="115"/>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2.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3.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0CDAC38F-C6A2-4379-86E4-24A25B995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9</cp:revision>
  <dcterms:created xsi:type="dcterms:W3CDTF">2020-04-08T11:18:00Z</dcterms:created>
  <dcterms:modified xsi:type="dcterms:W3CDTF">2020-04-10T17:46:00Z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